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4BB293">
      <w:pPr>
        <w:ind w:right="-568"/>
        <w:jc w:val="center"/>
        <w:rPr>
          <w:rFonts w:ascii="Georgia" w:hAnsi="Georgia" w:cs="Arial"/>
          <w:b/>
          <w:color w:val="000000" w:themeColor="text1"/>
          <w:sz w:val="18"/>
          <w:szCs w:val="18"/>
          <w14:textFill>
            <w14:solidFill>
              <w14:schemeClr w14:val="tx1"/>
            </w14:solidFill>
          </w14:textFill>
        </w:rPr>
      </w:pPr>
      <w:r>
        <w:rPr>
          <w:rFonts w:ascii="Georgia" w:hAnsi="Georgia" w:cs="Arial"/>
          <w:b/>
          <w:sz w:val="18"/>
          <w:szCs w:val="18"/>
        </w:rPr>
        <w:t>СОГЛАСИЕ НА ОБРАБОТКУ ПЕРСОНАЛЬНЫХ ДАННЫХ,</w:t>
      </w:r>
      <w:r>
        <w:rPr>
          <w:rFonts w:ascii="Georgia" w:hAnsi="Georgia" w:cs="Arial"/>
          <w:b/>
          <w:color w:val="000000" w:themeColor="text1"/>
          <w:sz w:val="18"/>
          <w:szCs w:val="18"/>
          <w14:textFill>
            <w14:solidFill>
              <w14:schemeClr w14:val="tx1"/>
            </w14:solidFill>
          </w14:textFill>
        </w:rPr>
        <w:t xml:space="preserve"> </w:t>
      </w:r>
    </w:p>
    <w:p w14:paraId="65908E85">
      <w:pPr>
        <w:ind w:right="-1"/>
        <w:jc w:val="center"/>
        <w:rPr>
          <w:rFonts w:ascii="Georgia" w:hAnsi="Georgia" w:cs="Arial"/>
          <w:b/>
          <w:color w:val="000000" w:themeColor="text1"/>
          <w:sz w:val="18"/>
          <w:szCs w:val="18"/>
          <w14:textFill>
            <w14:solidFill>
              <w14:schemeClr w14:val="tx1"/>
            </w14:solidFill>
          </w14:textFill>
        </w:rPr>
      </w:pPr>
      <w:r>
        <w:rPr>
          <w:rFonts w:ascii="Georgia" w:hAnsi="Georgia" w:cs="Arial"/>
          <w:b/>
          <w:color w:val="000000" w:themeColor="text1"/>
          <w:sz w:val="18"/>
          <w:szCs w:val="18"/>
          <w14:textFill>
            <w14:solidFill>
              <w14:schemeClr w14:val="tx1"/>
            </w14:solidFill>
          </w14:textFill>
        </w:rPr>
        <w:t>ВЫПИСКУ МЕДИКАМЕНТОЗНЫХ НАЗНАЧЕНИЙ И РЕЦЕПТОВ В ФОРМЕ ЭЛЕКТРОННОГО ДОКУМЕНТА</w:t>
      </w:r>
    </w:p>
    <w:p w14:paraId="08DB5F6F">
      <w:pPr>
        <w:ind w:right="-1"/>
        <w:jc w:val="center"/>
        <w:rPr>
          <w:rFonts w:ascii="Georgia" w:hAnsi="Georgia" w:cs="Arial"/>
          <w:b/>
          <w:sz w:val="18"/>
          <w:szCs w:val="18"/>
        </w:rPr>
      </w:pPr>
    </w:p>
    <w:p w14:paraId="52F6CEE3">
      <w:pPr>
        <w:spacing w:line="259" w:lineRule="auto"/>
        <w:jc w:val="both"/>
        <w:rPr>
          <w:rFonts w:eastAsia="Calibri"/>
          <w:sz w:val="18"/>
          <w:szCs w:val="18"/>
          <w:lang w:eastAsia="en-US"/>
        </w:rPr>
      </w:pPr>
      <w:r>
        <w:rPr>
          <w:rFonts w:ascii="Georgia" w:hAnsi="Georgia" w:eastAsia="Calibri"/>
          <w:sz w:val="18"/>
          <w:szCs w:val="18"/>
          <w:lang w:eastAsia="en-US"/>
        </w:rPr>
        <w:t>Настоящим</w:t>
      </w:r>
      <w:r>
        <w:rPr>
          <w:rFonts w:hint="default" w:ascii="Georgia" w:hAnsi="Georgia" w:eastAsia="Calibri"/>
          <w:sz w:val="18"/>
          <w:szCs w:val="18"/>
          <w:lang w:val="ru-RU" w:eastAsia="en-US"/>
        </w:rPr>
        <w:t xml:space="preserve"> я</w:t>
      </w:r>
      <w:r>
        <w:rPr>
          <w:rFonts w:eastAsia="Calibri"/>
          <w:sz w:val="18"/>
          <w:szCs w:val="18"/>
          <w:lang w:eastAsia="en-US"/>
        </w:rPr>
        <w:t xml:space="preserve">, </w:t>
      </w:r>
      <w:r>
        <w:rPr>
          <w:rFonts w:eastAsia="Calibri"/>
          <w:sz w:val="18"/>
          <w:szCs w:val="18"/>
          <w:u w:val="single"/>
          <w:lang w:eastAsia="en-US"/>
        </w:rPr>
        <w:t>                                                                                                                                                                                                      </w:t>
      </w:r>
    </w:p>
    <w:p w14:paraId="3303941B">
      <w:pPr>
        <w:spacing w:line="259" w:lineRule="auto"/>
        <w:jc w:val="center"/>
        <w:rPr>
          <w:rFonts w:eastAsia="Calibri"/>
          <w:i/>
          <w:iCs/>
          <w:sz w:val="16"/>
          <w:szCs w:val="16"/>
          <w:lang w:eastAsia="en-US"/>
        </w:rPr>
      </w:pPr>
      <w:r>
        <w:rPr>
          <w:rFonts w:eastAsia="Calibri"/>
          <w:i/>
          <w:iCs/>
          <w:sz w:val="16"/>
          <w:szCs w:val="16"/>
          <w:lang w:eastAsia="en-US"/>
        </w:rPr>
        <w:t>Фамилия, имя, отчество субъекта персональных данных</w:t>
      </w:r>
    </w:p>
    <w:p w14:paraId="3C531FF5">
      <w:pPr>
        <w:ind w:right="-1"/>
        <w:jc w:val="both"/>
        <w:rPr>
          <w:rFonts w:ascii="Georgia" w:hAnsi="Georgia" w:cs="Arial"/>
          <w:sz w:val="18"/>
          <w:szCs w:val="18"/>
        </w:rPr>
      </w:pPr>
      <w:r>
        <w:rPr>
          <w:rFonts w:ascii="Georgia" w:hAnsi="Georgia" w:cs="Arial"/>
          <w:sz w:val="18"/>
          <w:szCs w:val="18"/>
        </w:rPr>
        <w:t xml:space="preserve">(далее - субъект персональных данных), в дальнейшем именуемый(-ая) Пациент в случае непосредственного получения медицинских услуг по настоящему договору, или Заказчик в случае заключения договора в интересах третьего лица (Пациента), при несовпадении Заказчика и Пациента в одном лице (далее - субъект персональных данных), даю согласие </w:t>
      </w:r>
      <w:r>
        <w:rPr>
          <w:rFonts w:ascii="Georgia" w:hAnsi="Georgia" w:cs="Arial"/>
          <w:b/>
          <w:bCs/>
          <w:sz w:val="18"/>
          <w:szCs w:val="18"/>
        </w:rPr>
        <w:t>ООО «Клиник Групп», адрес: 19228</w:t>
      </w:r>
      <w:r>
        <w:rPr>
          <w:rFonts w:hint="default" w:ascii="Georgia" w:hAnsi="Georgia" w:cs="Arial"/>
          <w:b/>
          <w:bCs/>
          <w:sz w:val="18"/>
          <w:szCs w:val="18"/>
          <w:lang w:val="ru-RU"/>
        </w:rPr>
        <w:t>3</w:t>
      </w:r>
      <w:r>
        <w:rPr>
          <w:rFonts w:ascii="Georgia" w:hAnsi="Georgia" w:cs="Arial"/>
          <w:b/>
          <w:bCs/>
          <w:sz w:val="18"/>
          <w:szCs w:val="18"/>
        </w:rPr>
        <w:t>, Санкт-Петербург, Будапештская ул., д. 102, строение 1, пом 23-Н, офис 1, ОГРН 1207800056650, ИНН 7810794153</w:t>
      </w:r>
      <w:r>
        <w:rPr>
          <w:rFonts w:ascii="Georgia" w:hAnsi="Georgia" w:cs="Arial"/>
          <w:sz w:val="18"/>
          <w:szCs w:val="18"/>
        </w:rPr>
        <w:t xml:space="preserve"> (далее - Оператор), на обработку своих персональных данных и (в случае подписания настоящего согласия Законным представителем Пациента или Представителем Пациента) персональных данных Пациента на следующих условиях:</w:t>
      </w:r>
    </w:p>
    <w:p w14:paraId="3EC4A5A2">
      <w:pPr>
        <w:autoSpaceDE w:val="0"/>
        <w:autoSpaceDN w:val="0"/>
        <w:adjustRightInd w:val="0"/>
        <w:ind w:right="-1" w:firstLine="426"/>
        <w:jc w:val="both"/>
        <w:rPr>
          <w:rFonts w:ascii="Georgia" w:hAnsi="Georgia" w:cs="Arial"/>
          <w:sz w:val="18"/>
          <w:szCs w:val="18"/>
        </w:rPr>
      </w:pPr>
      <w:r>
        <w:rPr>
          <w:rFonts w:ascii="Georgia" w:hAnsi="Georgia" w:cs="Arial"/>
          <w:sz w:val="18"/>
          <w:szCs w:val="18"/>
        </w:rPr>
        <w:t xml:space="preserve">На основании Федерального закона от 27 июля 2006 г. № 152-ФЗ «О персональных данных», Федерального закона от 29 декабря 2006 г. № 255-ФЗ «Об обязательном социальном страховании на случай временной нетрудоспособности и в связи с материнством» субъект персональных данных предоставляет Оператору персональных данных согласие на обработку своих персональных данных и (в случае подписания настоящего согласия Законным представителем Пациента или Представителем Пациента) персональных данных Пациента, а именно (в зависимости от целей обработки персональных данных и правового статуса субъекта персональных данных): фамилии, имени, отчества, паспортных данных или данных иного документа, удостоверяющего личность, гражданства, даты, месяца и года рождения, места рождения, пола, контактного телефона, адреса регистрации, адреса фактического проживания, адреса электронной почты, состава семьи, места работы, должности, сведений о заключении Пациентом и (или) Заказчиком или Законным представителем Пациента или Представителем Пациента договора возмездного оказания медицинских услуг с Оператором, данных полиса обязательного медицинского страхования и (или) добровольного медицинского страхования, сведений, которые характеризуют физиологические и биологические особенности человека, на основании которых можно установить его личность: видеоизображений, полученных в результате видеофиксации, фотоизображений, полученных в результате фотофиксации, видеофиксации, голоса, полученного в результате аудиофиксации; иных сведений, прямо или косвенно относящихся к определённому или определяемому физическому лицу, идентифицирующих субъекта персональных данных, которые могут быть получены при осуществлении аудио- и видеонаблюдения, биометрических данных, кода категории пациента, номера справки Социального фонда России, серии, номера, даты выдачи рецепта, международного непатентованного, группировочного, химического наименования препарата, лекарственной формы, дозировки, фасовки, номенклатурного кода препарата, сведений, составляющих врачебную тайну (сведений о факте обращения Пациента за оказанием медицинской помощи, состоянии его здоровья и диагнозе, иных сведений, полученных при его медицинском обследовании и лечении) (далее – персональные данные). </w:t>
      </w:r>
    </w:p>
    <w:p w14:paraId="32771A32">
      <w:pPr>
        <w:autoSpaceDE w:val="0"/>
        <w:autoSpaceDN w:val="0"/>
        <w:adjustRightInd w:val="0"/>
        <w:ind w:right="-1" w:firstLine="426"/>
        <w:jc w:val="both"/>
        <w:rPr>
          <w:rFonts w:ascii="Georgia" w:hAnsi="Georgia" w:cs="Arial"/>
          <w:sz w:val="18"/>
          <w:szCs w:val="18"/>
        </w:rPr>
      </w:pPr>
      <w:r>
        <w:rPr>
          <w:rFonts w:ascii="Georgia" w:hAnsi="Georgia" w:cs="Arial"/>
          <w:b/>
          <w:bCs/>
          <w:sz w:val="18"/>
          <w:szCs w:val="18"/>
        </w:rPr>
        <w:t xml:space="preserve">Перечень действий, совершаемых Оператором с персональными данными субъекта персональных данных: </w:t>
      </w:r>
      <w:r>
        <w:rPr>
          <w:rFonts w:ascii="Georgia" w:hAnsi="Georgia" w:cs="Arial"/>
          <w:sz w:val="18"/>
          <w:szCs w:val="18"/>
        </w:rPr>
        <w:t xml:space="preserve">любое действие (операция) или совокупность действий (операций), совершаемых Оператором с использованием средств автоматизации или без использования таких средств с персональными данными, включая сбор, запись, систематизацию, расшифровку, в том числе преобразование аудио- и видеоматериала, полученного путём осуществления открытого видеонаблюдения с аудиофиксацией, в текстовую форму, накопление, хранение, уточнение (обновление, изменение), извлечение, использование, передачу, в том числе передачу персональных данных по сети Интернет или в иной форме, осуществляемых сотрудниками подразделений Оператора с целью оказания медицинских и иных услуг Пациенту (включая предоставление персональных данных третьим лицам, осуществляющим обработку персональных данных, с которыми у Оператора заключены договоры с целью  проведения медицинского обследования и лечения Пациента как в момент подписания настоящего Согласия, так и после его подписания, или в организации, с которыми у Оператора заключены договоры на обслуживание медицинского оборудования и программного обеспечения как в момент подписания настоящего Согласия, так и после его подписания, в организации, с которыми у Оператора заключены договоры на обслуживание медицинского оборудования и программного обеспечения, договоры о правовой помощи, в том числе, но не ограничиваясь, Адвокатскому бюро «ОНЕГИН Групп-Медицинская адвокатура», Санкт-Петербург, адрес: Санкт-Петербург, вн.тер.г. муниципальный округ Смольнинское, пер. Калужский, д.3, литера А, офис 15Н,16Н; договоры на архивное хранение медицинской документации как в момент подписания настоящего Согласия, так и после его подписания, а также участникам информационного взаимодействия – страхователю, Социальному фонду РФ, учреждениям медико-социальной экспертизы, другим медицинским организациям), а также обезличивание, блокирование, удаление, уничтожение персональных данных а также обезличивание, блокирование, удаление, уничтожение персональных данных. </w:t>
      </w:r>
    </w:p>
    <w:p w14:paraId="3942114F">
      <w:pPr>
        <w:autoSpaceDE w:val="0"/>
        <w:autoSpaceDN w:val="0"/>
        <w:adjustRightInd w:val="0"/>
        <w:ind w:right="-1" w:firstLine="426"/>
        <w:jc w:val="both"/>
        <w:rPr>
          <w:rFonts w:ascii="Georgia" w:hAnsi="Georgia" w:cs="Arial"/>
          <w:b/>
          <w:bCs/>
          <w:sz w:val="18"/>
          <w:szCs w:val="18"/>
        </w:rPr>
      </w:pPr>
      <w:r>
        <w:rPr>
          <w:rFonts w:ascii="Georgia" w:hAnsi="Georgia" w:cs="Arial"/>
          <w:b/>
          <w:bCs/>
          <w:sz w:val="18"/>
          <w:szCs w:val="18"/>
        </w:rPr>
        <w:t xml:space="preserve">Цели обработки Оператором персональных данных субъекта персональных данных </w:t>
      </w:r>
      <w:r>
        <w:rPr>
          <w:rFonts w:ascii="Georgia" w:hAnsi="Georgia" w:cs="Arial"/>
          <w:sz w:val="18"/>
          <w:szCs w:val="18"/>
        </w:rPr>
        <w:t>(в зависимости от правового статуса субъекта персональных данных)</w:t>
      </w:r>
      <w:r>
        <w:rPr>
          <w:rFonts w:ascii="Georgia" w:hAnsi="Georgia" w:cs="Arial"/>
          <w:b/>
          <w:bCs/>
          <w:sz w:val="18"/>
          <w:szCs w:val="18"/>
        </w:rPr>
        <w:t xml:space="preserve">: </w:t>
      </w:r>
    </w:p>
    <w:p w14:paraId="228C2D63">
      <w:pPr>
        <w:numPr>
          <w:ilvl w:val="0"/>
          <w:numId w:val="1"/>
        </w:numPr>
        <w:pBdr>
          <w:top w:val="none" w:color="auto" w:sz="0" w:space="0"/>
          <w:left w:val="none" w:color="auto" w:sz="0" w:space="0"/>
          <w:bottom w:val="none" w:color="auto" w:sz="0" w:space="0"/>
          <w:right w:val="none" w:color="auto" w:sz="0" w:space="0"/>
          <w:between w:val="none" w:color="auto" w:sz="0" w:space="0"/>
        </w:pBdr>
        <w:ind w:left="0" w:right="-1"/>
        <w:jc w:val="both"/>
        <w:rPr>
          <w:rFonts w:ascii="Georgia" w:hAnsi="Georgia"/>
          <w:sz w:val="18"/>
          <w:szCs w:val="18"/>
        </w:rPr>
      </w:pPr>
      <w:r>
        <w:rPr>
          <w:rFonts w:ascii="Georgia" w:hAnsi="Georgia"/>
          <w:sz w:val="18"/>
          <w:szCs w:val="18"/>
        </w:rPr>
        <w:t xml:space="preserve">исполнение договора возмездного оказания медицинских услуг, в том числе с участием иных медицинских организаций при оказании медицинских и иных услуг на условиях соисполнительства; </w:t>
      </w:r>
    </w:p>
    <w:p w14:paraId="76B5FE29">
      <w:pPr>
        <w:numPr>
          <w:ilvl w:val="0"/>
          <w:numId w:val="1"/>
        </w:numPr>
        <w:pBdr>
          <w:top w:val="none" w:color="auto" w:sz="0" w:space="0"/>
          <w:left w:val="none" w:color="auto" w:sz="0" w:space="0"/>
          <w:bottom w:val="none" w:color="auto" w:sz="0" w:space="0"/>
          <w:right w:val="none" w:color="auto" w:sz="0" w:space="0"/>
          <w:between w:val="none" w:color="auto" w:sz="0" w:space="0"/>
        </w:pBdr>
        <w:ind w:left="0" w:right="-1"/>
        <w:jc w:val="both"/>
        <w:rPr>
          <w:rFonts w:ascii="Georgia" w:hAnsi="Georgia"/>
          <w:b/>
          <w:bCs/>
          <w:sz w:val="18"/>
          <w:szCs w:val="18"/>
        </w:rPr>
      </w:pPr>
      <w:r>
        <w:rPr>
          <w:rFonts w:ascii="Georgia" w:hAnsi="Georgia"/>
          <w:sz w:val="18"/>
          <w:szCs w:val="18"/>
        </w:rPr>
        <w:t>исполнение договора возмездного оказания медицинских услуг в рамках добровольного медицинского страхования;</w:t>
      </w:r>
      <w:r>
        <w:rPr>
          <w:rFonts w:ascii="Georgia" w:hAnsi="Georgia"/>
          <w:b/>
          <w:bCs/>
          <w:sz w:val="18"/>
          <w:szCs w:val="18"/>
        </w:rPr>
        <w:t xml:space="preserve"> </w:t>
      </w:r>
    </w:p>
    <w:p w14:paraId="7411DAD4">
      <w:pPr>
        <w:numPr>
          <w:ilvl w:val="0"/>
          <w:numId w:val="1"/>
        </w:numPr>
        <w:pBdr>
          <w:top w:val="none" w:color="auto" w:sz="0" w:space="0"/>
          <w:left w:val="none" w:color="auto" w:sz="0" w:space="0"/>
          <w:bottom w:val="none" w:color="auto" w:sz="0" w:space="0"/>
          <w:right w:val="none" w:color="auto" w:sz="0" w:space="0"/>
          <w:between w:val="none" w:color="auto" w:sz="0" w:space="0"/>
        </w:pBdr>
        <w:ind w:left="0" w:right="-1"/>
        <w:jc w:val="both"/>
        <w:rPr>
          <w:rFonts w:ascii="Georgia" w:hAnsi="Georgia"/>
          <w:sz w:val="18"/>
          <w:szCs w:val="18"/>
        </w:rPr>
      </w:pPr>
      <w:r>
        <w:rPr>
          <w:rFonts w:ascii="Georgia" w:hAnsi="Georgia"/>
          <w:sz w:val="18"/>
          <w:szCs w:val="18"/>
        </w:rPr>
        <w:t>формирование медикаментозных назначений и рецептов в форме электронных документов;</w:t>
      </w:r>
    </w:p>
    <w:p w14:paraId="6C04EA7A">
      <w:pPr>
        <w:numPr>
          <w:ilvl w:val="0"/>
          <w:numId w:val="1"/>
        </w:numPr>
        <w:pBdr>
          <w:top w:val="none" w:color="auto" w:sz="0" w:space="0"/>
          <w:left w:val="none" w:color="auto" w:sz="0" w:space="0"/>
          <w:bottom w:val="none" w:color="auto" w:sz="0" w:space="0"/>
          <w:right w:val="none" w:color="auto" w:sz="0" w:space="0"/>
          <w:between w:val="none" w:color="auto" w:sz="0" w:space="0"/>
        </w:pBdr>
        <w:ind w:left="0" w:right="-1"/>
        <w:jc w:val="both"/>
        <w:rPr>
          <w:rFonts w:ascii="Georgia" w:hAnsi="Georgia"/>
          <w:sz w:val="18"/>
          <w:szCs w:val="18"/>
        </w:rPr>
      </w:pPr>
      <w:r>
        <w:rPr>
          <w:rFonts w:ascii="Georgia" w:hAnsi="Georgia"/>
          <w:sz w:val="18"/>
          <w:szCs w:val="18"/>
        </w:rPr>
        <w:t xml:space="preserve">проведение телефонного опроса субъекта персональных данных, а также опроса субъекта персональных данных по электронной почте или с помощью sms-сообщений, мессенджеров, в том числе, но не ограничиваясь, об удовлетворенности Пациента и (или) Заказчика, или Законного представителя Пациента, или Представителя Пациента качеством и уровнем организации и оказания медицинских и иных услуг Оператора; </w:t>
      </w:r>
    </w:p>
    <w:p w14:paraId="13A44714">
      <w:pPr>
        <w:numPr>
          <w:ilvl w:val="0"/>
          <w:numId w:val="1"/>
        </w:numPr>
        <w:pBdr>
          <w:top w:val="none" w:color="auto" w:sz="0" w:space="0"/>
          <w:left w:val="none" w:color="auto" w:sz="0" w:space="0"/>
          <w:bottom w:val="none" w:color="auto" w:sz="0" w:space="0"/>
          <w:right w:val="none" w:color="auto" w:sz="0" w:space="0"/>
          <w:between w:val="none" w:color="auto" w:sz="0" w:space="0"/>
        </w:pBdr>
        <w:ind w:left="0" w:right="-1"/>
        <w:jc w:val="both"/>
        <w:rPr>
          <w:rFonts w:ascii="Georgia" w:hAnsi="Georgia"/>
          <w:sz w:val="18"/>
          <w:szCs w:val="18"/>
        </w:rPr>
      </w:pPr>
      <w:r>
        <w:rPr>
          <w:rFonts w:ascii="Georgia" w:hAnsi="Georgia"/>
          <w:sz w:val="18"/>
          <w:szCs w:val="18"/>
        </w:rPr>
        <w:t>обработка персональных данных в электронных медицинских системах с использованием машинных носителей информации, по каналам связи, по каналам связи, в том числе при оказании услуг с помощью телемедицинских технологий, при передаче данных через операторов, обеспечивающих электронный документооборот;</w:t>
      </w:r>
    </w:p>
    <w:p w14:paraId="20478E61">
      <w:pPr>
        <w:numPr>
          <w:ilvl w:val="0"/>
          <w:numId w:val="1"/>
        </w:numPr>
        <w:pBdr>
          <w:top w:val="none" w:color="auto" w:sz="0" w:space="0"/>
          <w:left w:val="none" w:color="auto" w:sz="0" w:space="0"/>
          <w:bottom w:val="none" w:color="auto" w:sz="0" w:space="0"/>
          <w:right w:val="none" w:color="auto" w:sz="0" w:space="0"/>
          <w:between w:val="none" w:color="auto" w:sz="0" w:space="0"/>
        </w:pBdr>
        <w:ind w:left="0" w:right="-1"/>
        <w:jc w:val="both"/>
        <w:rPr>
          <w:rFonts w:ascii="Georgia" w:hAnsi="Georgia"/>
          <w:sz w:val="18"/>
          <w:szCs w:val="18"/>
        </w:rPr>
      </w:pPr>
      <w:r>
        <w:rPr>
          <w:rFonts w:ascii="Georgia" w:hAnsi="Georgia"/>
          <w:sz w:val="18"/>
          <w:szCs w:val="18"/>
        </w:rPr>
        <w:t>информационное обеспечение государственного регулирования в сфере здравоохранения, информационная поддержка деятельности медицинских организаций, осуществляющих медицинскую деятельность, включая оказание медицинской помощи; информационное взаимодействие поставщиков информации в Единую государственную информационную систему в сфере здравоохранения (ЕГИСЗ) и пользователей информации, содержащейся в ЕГИСЗ; информирование населения по вопросам ведения здорового образа жизни, профилактики заболеваний, получения медицинской помощи; обеспечение доступа граждан к услугам в сфере здравоохранения в электронной форме, а также взаимодействия информационных систем в сфере здравоохранения;</w:t>
      </w:r>
    </w:p>
    <w:p w14:paraId="742DD6FB">
      <w:pPr>
        <w:numPr>
          <w:ilvl w:val="0"/>
          <w:numId w:val="1"/>
        </w:numPr>
        <w:pBdr>
          <w:top w:val="none" w:color="auto" w:sz="0" w:space="0"/>
          <w:left w:val="none" w:color="auto" w:sz="0" w:space="0"/>
          <w:bottom w:val="none" w:color="auto" w:sz="0" w:space="0"/>
          <w:right w:val="none" w:color="auto" w:sz="0" w:space="0"/>
          <w:between w:val="none" w:color="auto" w:sz="0" w:space="0"/>
        </w:pBdr>
        <w:ind w:left="0" w:right="-1"/>
        <w:jc w:val="both"/>
        <w:rPr>
          <w:rFonts w:ascii="Georgia" w:hAnsi="Georgia"/>
          <w:sz w:val="18"/>
          <w:szCs w:val="18"/>
        </w:rPr>
      </w:pPr>
      <w:r>
        <w:rPr>
          <w:rFonts w:ascii="Georgia" w:hAnsi="Georgia"/>
          <w:sz w:val="18"/>
          <w:szCs w:val="18"/>
        </w:rPr>
        <w:t>осуществление контроля правильности оформления юридически значимых документов с Пациентом и (или) Заказчиком, или Законным представителем Пациента, или Представителем Пациента;</w:t>
      </w:r>
    </w:p>
    <w:p w14:paraId="1D9D60C8">
      <w:pPr>
        <w:numPr>
          <w:ilvl w:val="0"/>
          <w:numId w:val="1"/>
        </w:numPr>
        <w:pBdr>
          <w:top w:val="none" w:color="auto" w:sz="0" w:space="0"/>
          <w:left w:val="none" w:color="auto" w:sz="0" w:space="0"/>
          <w:bottom w:val="none" w:color="auto" w:sz="0" w:space="0"/>
          <w:right w:val="none" w:color="auto" w:sz="0" w:space="0"/>
          <w:between w:val="none" w:color="auto" w:sz="0" w:space="0"/>
        </w:pBdr>
        <w:ind w:left="0" w:right="-1"/>
        <w:jc w:val="both"/>
        <w:rPr>
          <w:rFonts w:ascii="Georgia" w:hAnsi="Georgia"/>
          <w:sz w:val="18"/>
          <w:szCs w:val="18"/>
        </w:rPr>
      </w:pPr>
      <w:r>
        <w:rPr>
          <w:rFonts w:ascii="Georgia" w:hAnsi="Georgia"/>
          <w:sz w:val="18"/>
          <w:szCs w:val="18"/>
        </w:rPr>
        <w:t>направление результатов анализов, исследований, заключений специалистов, иной информации о состоянии здоровья Пациента по электронной почте или с помощью мессенджеров, указанным Пациентом и (или) Заказчиком, или Законным представителем Пациента, или Представителем Пациента;</w:t>
      </w:r>
    </w:p>
    <w:p w14:paraId="3996AD67">
      <w:pPr>
        <w:numPr>
          <w:ilvl w:val="0"/>
          <w:numId w:val="1"/>
        </w:numPr>
        <w:pBdr>
          <w:top w:val="none" w:color="auto" w:sz="0" w:space="0"/>
          <w:left w:val="none" w:color="auto" w:sz="0" w:space="0"/>
          <w:bottom w:val="none" w:color="auto" w:sz="0" w:space="0"/>
          <w:right w:val="none" w:color="auto" w:sz="0" w:space="0"/>
          <w:between w:val="none" w:color="auto" w:sz="0" w:space="0"/>
        </w:pBdr>
        <w:ind w:left="0" w:right="-1"/>
        <w:jc w:val="both"/>
        <w:rPr>
          <w:rFonts w:ascii="Georgia" w:hAnsi="Georgia"/>
          <w:sz w:val="18"/>
          <w:szCs w:val="18"/>
        </w:rPr>
      </w:pPr>
      <w:r>
        <w:rPr>
          <w:rFonts w:ascii="Georgia" w:hAnsi="Georgia"/>
          <w:sz w:val="18"/>
          <w:szCs w:val="18"/>
        </w:rPr>
        <w:t>онлайн запись к Оператору через сайт самого Оператора, а также запись к Оператору по телефону Оператора или с помощью мессенджеров;</w:t>
      </w:r>
    </w:p>
    <w:p w14:paraId="64870C9A">
      <w:pPr>
        <w:numPr>
          <w:ilvl w:val="0"/>
          <w:numId w:val="1"/>
        </w:numPr>
        <w:pBdr>
          <w:top w:val="none" w:color="auto" w:sz="0" w:space="0"/>
          <w:left w:val="none" w:color="auto" w:sz="0" w:space="0"/>
          <w:bottom w:val="none" w:color="auto" w:sz="0" w:space="0"/>
          <w:right w:val="none" w:color="auto" w:sz="0" w:space="0"/>
          <w:between w:val="none" w:color="auto" w:sz="0" w:space="0"/>
        </w:pBdr>
        <w:ind w:left="0" w:right="-1"/>
        <w:jc w:val="both"/>
        <w:rPr>
          <w:rFonts w:ascii="Georgia" w:hAnsi="Georgia"/>
          <w:sz w:val="18"/>
          <w:szCs w:val="18"/>
        </w:rPr>
      </w:pPr>
      <w:r>
        <w:rPr>
          <w:rFonts w:ascii="Georgia" w:hAnsi="Georgia"/>
          <w:sz w:val="18"/>
          <w:szCs w:val="18"/>
        </w:rPr>
        <w:t>направление информационных сообщений об Операторе или иной информации, необходимой для оказания медицинских и иных услуг, в том числе сообщений рекламного характера;</w:t>
      </w:r>
    </w:p>
    <w:p w14:paraId="2BFB5506">
      <w:pPr>
        <w:numPr>
          <w:ilvl w:val="0"/>
          <w:numId w:val="1"/>
        </w:numPr>
        <w:pBdr>
          <w:top w:val="none" w:color="auto" w:sz="0" w:space="0"/>
          <w:left w:val="none" w:color="auto" w:sz="0" w:space="0"/>
          <w:bottom w:val="none" w:color="auto" w:sz="0" w:space="0"/>
          <w:right w:val="none" w:color="auto" w:sz="0" w:space="0"/>
          <w:between w:val="none" w:color="auto" w:sz="0" w:space="0"/>
        </w:pBdr>
        <w:ind w:left="0" w:right="-1"/>
        <w:jc w:val="both"/>
        <w:rPr>
          <w:rFonts w:ascii="Georgia" w:hAnsi="Georgia"/>
          <w:sz w:val="18"/>
          <w:szCs w:val="18"/>
        </w:rPr>
      </w:pPr>
      <w:r>
        <w:rPr>
          <w:rFonts w:ascii="Georgia" w:hAnsi="Georgia"/>
          <w:sz w:val="18"/>
          <w:szCs w:val="18"/>
        </w:rPr>
        <w:t>обеспечение мер по усилению антитеррористической и пожарной безопасности, предотвращение и фиксация возможных действий противоправного характера в помещениях и на территории медицинской организации, обеспечение безопасности всех лиц, находящихся в помещениях и на территории медицинской организации, профилактика нарушений правил поведения в медицинской организации;</w:t>
      </w:r>
    </w:p>
    <w:p w14:paraId="63F9A24A">
      <w:pPr>
        <w:numPr>
          <w:ilvl w:val="0"/>
          <w:numId w:val="1"/>
        </w:numPr>
        <w:pBdr>
          <w:top w:val="none" w:color="auto" w:sz="0" w:space="0"/>
          <w:left w:val="none" w:color="auto" w:sz="0" w:space="0"/>
          <w:bottom w:val="none" w:color="auto" w:sz="0" w:space="0"/>
          <w:right w:val="none" w:color="auto" w:sz="0" w:space="0"/>
          <w:between w:val="none" w:color="auto" w:sz="0" w:space="0"/>
        </w:pBdr>
        <w:ind w:left="0" w:right="-1"/>
        <w:jc w:val="both"/>
        <w:rPr>
          <w:rFonts w:ascii="Georgia" w:hAnsi="Georgia"/>
          <w:sz w:val="18"/>
          <w:szCs w:val="18"/>
        </w:rPr>
      </w:pPr>
      <w:r>
        <w:rPr>
          <w:rFonts w:ascii="Georgia" w:hAnsi="Georgia"/>
          <w:sz w:val="18"/>
          <w:szCs w:val="18"/>
        </w:rPr>
        <w:t>осуществление внутреннего контроля качества и безопасности медицинской деятельности, оказания медицинских услуг, обеспечение права пациентов на получение медицинской помощи необходимого объёма и надлежащего качества на основе и с учётом стандартов, порядков и клинических рекомендаций, повышение эффективности оказания медицинских и иных услуг и установление дополнительных гарантий соблюдения прав потребителей;</w:t>
      </w:r>
    </w:p>
    <w:p w14:paraId="2F1CB2F1">
      <w:pPr>
        <w:numPr>
          <w:ilvl w:val="0"/>
          <w:numId w:val="1"/>
        </w:numPr>
        <w:pBdr>
          <w:top w:val="none" w:color="auto" w:sz="0" w:space="0"/>
          <w:left w:val="none" w:color="auto" w:sz="0" w:space="0"/>
          <w:bottom w:val="none" w:color="auto" w:sz="0" w:space="0"/>
          <w:right w:val="none" w:color="auto" w:sz="0" w:space="0"/>
          <w:between w:val="none" w:color="auto" w:sz="0" w:space="0"/>
        </w:pBdr>
        <w:ind w:left="0" w:right="-1"/>
        <w:jc w:val="both"/>
        <w:rPr>
          <w:rFonts w:ascii="Georgia" w:hAnsi="Georgia"/>
          <w:sz w:val="18"/>
          <w:szCs w:val="18"/>
        </w:rPr>
      </w:pPr>
      <w:r>
        <w:rPr>
          <w:rFonts w:ascii="Georgia" w:hAnsi="Georgia"/>
          <w:sz w:val="18"/>
          <w:szCs w:val="18"/>
        </w:rPr>
        <w:t>рассмотрение претензий, обращений, жалоб, заявлений, рекламаций на действия работников при оказании медицинских и иных услуг;</w:t>
      </w:r>
    </w:p>
    <w:p w14:paraId="7B099C4B">
      <w:pPr>
        <w:numPr>
          <w:ilvl w:val="0"/>
          <w:numId w:val="1"/>
        </w:numPr>
        <w:pBdr>
          <w:top w:val="none" w:color="auto" w:sz="0" w:space="0"/>
          <w:left w:val="none" w:color="auto" w:sz="0" w:space="0"/>
          <w:bottom w:val="none" w:color="auto" w:sz="0" w:space="0"/>
          <w:right w:val="none" w:color="auto" w:sz="0" w:space="0"/>
          <w:between w:val="none" w:color="auto" w:sz="0" w:space="0"/>
        </w:pBdr>
        <w:ind w:left="0" w:right="-1"/>
        <w:jc w:val="both"/>
        <w:rPr>
          <w:rFonts w:ascii="Georgia" w:hAnsi="Georgia"/>
          <w:sz w:val="18"/>
          <w:szCs w:val="18"/>
        </w:rPr>
      </w:pPr>
      <w:r>
        <w:rPr>
          <w:rFonts w:ascii="Georgia" w:hAnsi="Georgia"/>
          <w:sz w:val="18"/>
          <w:szCs w:val="18"/>
        </w:rPr>
        <w:t>архивное хранение медицинской документации;</w:t>
      </w:r>
    </w:p>
    <w:p w14:paraId="3ABDD3CB">
      <w:pPr>
        <w:numPr>
          <w:ilvl w:val="0"/>
          <w:numId w:val="1"/>
        </w:numPr>
        <w:pBdr>
          <w:top w:val="none" w:color="auto" w:sz="0" w:space="0"/>
          <w:left w:val="none" w:color="auto" w:sz="0" w:space="0"/>
          <w:bottom w:val="none" w:color="auto" w:sz="0" w:space="0"/>
          <w:right w:val="none" w:color="auto" w:sz="0" w:space="0"/>
          <w:between w:val="none" w:color="auto" w:sz="0" w:space="0"/>
        </w:pBdr>
        <w:ind w:left="0" w:right="-1"/>
        <w:jc w:val="both"/>
        <w:rPr>
          <w:rFonts w:ascii="Georgia" w:hAnsi="Georgia"/>
          <w:sz w:val="18"/>
          <w:szCs w:val="18"/>
        </w:rPr>
      </w:pPr>
      <w:r>
        <w:rPr>
          <w:rFonts w:ascii="Georgia" w:hAnsi="Georgia"/>
          <w:sz w:val="18"/>
          <w:szCs w:val="18"/>
        </w:rPr>
        <w:t>оказание Оператору квалифицированной правовой помощи;</w:t>
      </w:r>
    </w:p>
    <w:p w14:paraId="1F72F7FA">
      <w:pPr>
        <w:numPr>
          <w:ilvl w:val="0"/>
          <w:numId w:val="1"/>
        </w:numPr>
        <w:pBdr>
          <w:top w:val="none" w:color="auto" w:sz="0" w:space="0"/>
          <w:left w:val="none" w:color="auto" w:sz="0" w:space="0"/>
          <w:bottom w:val="none" w:color="auto" w:sz="0" w:space="0"/>
          <w:right w:val="none" w:color="auto" w:sz="0" w:space="0"/>
          <w:between w:val="none" w:color="auto" w:sz="0" w:space="0"/>
        </w:pBdr>
        <w:ind w:left="0" w:right="-1"/>
        <w:jc w:val="both"/>
        <w:rPr>
          <w:rFonts w:ascii="Georgia" w:hAnsi="Georgia"/>
          <w:sz w:val="18"/>
          <w:szCs w:val="18"/>
        </w:rPr>
      </w:pPr>
      <w:r>
        <w:rPr>
          <w:rFonts w:ascii="Georgia" w:hAnsi="Georgia"/>
          <w:sz w:val="18"/>
          <w:szCs w:val="18"/>
        </w:rPr>
        <w:t>проведение научных, учебных мероприятий.</w:t>
      </w:r>
    </w:p>
    <w:p w14:paraId="75D093B1">
      <w:pPr>
        <w:autoSpaceDE w:val="0"/>
        <w:autoSpaceDN w:val="0"/>
        <w:adjustRightInd w:val="0"/>
        <w:ind w:right="-1" w:firstLine="349"/>
        <w:jc w:val="both"/>
        <w:rPr>
          <w:rFonts w:ascii="Georgia" w:hAnsi="Georgia" w:cs="Arial"/>
          <w:sz w:val="18"/>
          <w:szCs w:val="18"/>
        </w:rPr>
      </w:pPr>
      <w:r>
        <w:rPr>
          <w:rFonts w:ascii="Georgia" w:hAnsi="Georgia" w:cs="Arial"/>
          <w:sz w:val="18"/>
          <w:szCs w:val="18"/>
        </w:rPr>
        <w:t>Оператор имеет право для целей исполнения своих обязательств по обеспечению информационного взаимодействия информационных систем в сфере здравоохранения, по договорам возмездного оказания медицинских услуг, по договорам добровольного медицинского страхования, а субъект персональных данных (в зависимости от правового статуса субъекта персональных данных) даёт согласие на обработку вышеперечисленных персональных данных в в Единой государственной информационной системе в сфере здравоохранения, медицинской информационной системе «Айдент», используемой Оператором, в том числе при её технической поддержке и доработке лицами, разрабатывающими и обслуживающими медицинскую систему (ООО «АЙДЕНТ», ИНН 7839410875, КПП 783901001, адрес: 190020, г. Санкт-Петербург, ул. Лифляндская, д. 6, к. 6 литер с, пом./оф. 207,208/510,511), а также при оказании медицинских услуг с использованием телемедицинских технологий лицами, осуществляющими техническую поддержку используемой Оператором информационной платформы как в момент подписания настоящего Согласия, так и после его подписания.</w:t>
      </w:r>
    </w:p>
    <w:p w14:paraId="1A62172C">
      <w:pPr>
        <w:autoSpaceDE w:val="0"/>
        <w:autoSpaceDN w:val="0"/>
        <w:adjustRightInd w:val="0"/>
        <w:ind w:right="-1" w:firstLine="349"/>
        <w:jc w:val="both"/>
        <w:rPr>
          <w:rFonts w:ascii="Georgia" w:hAnsi="Georgia" w:cs="Arial"/>
          <w:sz w:val="18"/>
          <w:szCs w:val="18"/>
        </w:rPr>
      </w:pPr>
      <w:r>
        <w:rPr>
          <w:rFonts w:ascii="Georgia" w:hAnsi="Georgia" w:cs="Arial"/>
          <w:sz w:val="18"/>
          <w:szCs w:val="18"/>
        </w:rPr>
        <w:t>Субъект персональных данных предоставляет Оператору согласие на обработку персональных данных, полученных путём осуществления открытого видеонаблюдения с аудиофиксацией в помещениях Оператора, где установлены звуко- и видеозаписывающие устройства и размещены предупреждающие таблички, в том числе в палате медицинского наблюдения (для пациентов, которым оказываются медицинские услуги в условиях стационара), за исключением помещений, где звуко- и видеозаписывающие устройства не устанавливаются и видеонаблюдение не осуществляется с целью реализации конституционно охраняемого права гражданина на неприкосновенность частной жизни (ст.ст. 23, 24 Конституции Российской Федерации) в целях, указанных в настоящем согласии.</w:t>
      </w:r>
    </w:p>
    <w:p w14:paraId="1DA89BD9">
      <w:pPr>
        <w:autoSpaceDE w:val="0"/>
        <w:autoSpaceDN w:val="0"/>
        <w:adjustRightInd w:val="0"/>
        <w:ind w:right="-1" w:firstLine="349"/>
        <w:jc w:val="both"/>
        <w:rPr>
          <w:rFonts w:ascii="Georgia" w:hAnsi="Georgia" w:cs="Arial"/>
          <w:sz w:val="18"/>
          <w:szCs w:val="18"/>
        </w:rPr>
      </w:pPr>
      <w:r>
        <w:rPr>
          <w:rFonts w:ascii="Georgia" w:hAnsi="Georgia" w:cs="Arial"/>
          <w:sz w:val="18"/>
          <w:szCs w:val="18"/>
        </w:rPr>
        <w:t xml:space="preserve">Субъект персональных данных в зависимости от правового статуса субъекта персональных данных предоставляет Оператору персональных данных согласие на обработку, в том числе предоставление третьим лицам сокращенного перечня следующих персональных данных субъекта персональных данных (в зависимости от дополнительных целей обработки персональных данных и правового статуса субъекта персональных данных): фамилии, имени, отчества, даты, месяца, года рождения, места рождения, пола, контактного телефона, адреса регистрации, адреса фактического проживания, адреса электронной почты, состава семьи, места работы, должности, факта обращения Пациента за оказанием медицинских услуг к Оператору, сведений о заключении Пациентом и (или) Заказчиком или Законным представителем Пациента или Представителем Пациента договора возмездного оказания медицинских услуг с Оператором, информации о субъекте персональных данных, которую он опубликовал в сети Интернет, далее по тексту – сокращенные персональные данные субъекта персональных данных - в следующих дополнительных целях (в зависимости от правового статуса субъекта персональных данных): улучшения качества обслуживания Пациентов; сбора статистических данных; проведения научных, учебных мероприятий; проведения информационных, статистических и маркетинговых исследований; проведения телефонного опроса субъекта персональных данных, а также опроса субъекта персональных данных по электронной почте или с помощью sms-сообщений, мессенджеров, в том числе, но не ограничиваясь, об удовлетворенности субъекта персональных данных качеством и уровнем организации и оказания медицинских и иных услуг Оператора; таргетирования рекламных сообщений (таргетированная реклама – реклама, направленная на пользователя и построенная на основе анализа его предпочтений); сбора информации о субъекте персональных данных, которую он опубликовал в сети Интернет; реализации маркетинговых программ, а также для информирования субъекта персональных данных об акциях Оператора; направления сообщений рекламного и информационного характера; онлайн записи к Оператору через сайты третьих лиц, а также запись к Оператору с привлечением третьих лиц, оказывающих услуги по записи у Оператора; обобщение и анализ информации о субъекте персональных данных, размещенной им в сети Интернет, с целью  получения  информации о новых характеристиках и предпочтениях (социальном и поведенческом портрете) субъекта персональных данных. </w:t>
      </w:r>
    </w:p>
    <w:p w14:paraId="4A3B9909">
      <w:pPr>
        <w:autoSpaceDE w:val="0"/>
        <w:autoSpaceDN w:val="0"/>
        <w:adjustRightInd w:val="0"/>
        <w:ind w:right="-1" w:firstLine="349"/>
        <w:jc w:val="both"/>
        <w:rPr>
          <w:rFonts w:ascii="Georgia" w:hAnsi="Georgia" w:eastAsia="Georgia" w:cs="Georgia"/>
          <w:sz w:val="18"/>
          <w:szCs w:val="18"/>
          <w:highlight w:val="none"/>
          <w:shd w:val="clear" w:color="auto" w:fill="auto"/>
        </w:rPr>
      </w:pPr>
      <w:r>
        <w:rPr>
          <w:rFonts w:ascii="Georgia" w:hAnsi="Georgia" w:cs="Arial"/>
          <w:sz w:val="18"/>
          <w:szCs w:val="18"/>
        </w:rPr>
        <w:t>На основании данного соглашения Оператор вправе поручить обработку, в том числе передачу, сокращенных персональных данных субъекта персональных данных, в том числе, но не ограничиваясь, третьим лицам, оказывающим услуги для реализации дополнительных целей, а именно: ООО «ЮМНИКО», 115114, г. Москва, вн.тер.г. Муниципальный Округ Даниловский, пер 1-й Кожевнический, д. 10, ООО «СОВРЕМЕННЫЕ ИНЖЕНЕРНЫЕ ТЕХНОЛОГИИ», 198097, г. Санкт-Петербург, пр-кт Стачек, д. 47, литер а, помещ. 19-н офис 370; ООО «1С-БИТРИКС», 109544, г. Москва, вн.тер.г. Муниципальный Округ Таганский, б-р Энтузиастов; ООО «ДЕНТСЕРВИС», 197373, г. Санкт-Петербург, ул. Глухарская, д. 9, литер а, пом/офис 6н/2; ООО«ЛАБОРАТОРИЯ ДЕНТА», 107023, г. Москва, вн.тер.г. Муниципальный Округ Преображенское, ул Малая Семёновская, д. 11А, стр. 14, этаж 1, помещ. 1; ООО «ФЛЕКСИЛАЙНЕР», 117218, г. Москва, вн.тер.г. Муниципальный Округ Академический, ул Кржижановского, д. 15, к. 5; ООО «ЗУН», Москва, ул. Авиаконструктора Микояна, д. 12, эт. 3, пом. 4, комн. 5; ООО «ДубльГис», 630078, Новосибирская обл, Новосибирск г, им. Карла Маркса пл, дом No 7 этаж 13; ООО «ДОКДОК», Москва, Гнездниковский М. пер., д. 12, пом. III, комн.10; ООО «НАПОПРАВКУ.РУ», Санкт-Петербург, наб. реки Смоленки, д. 33, лит. А, пом. 137Н, д. 2, помещения 8-19</w:t>
      </w:r>
      <w:r>
        <w:rPr>
          <w:rFonts w:hint="default" w:ascii="Georgia" w:hAnsi="Georgia" w:cs="Arial"/>
          <w:sz w:val="18"/>
          <w:szCs w:val="18"/>
          <w:lang w:val="ru-RU"/>
        </w:rPr>
        <w:t xml:space="preserve"> </w:t>
      </w:r>
      <w:r>
        <w:rPr>
          <w:rFonts w:ascii="Georgia" w:hAnsi="Georgia" w:cs="Arial"/>
          <w:sz w:val="18"/>
          <w:szCs w:val="18"/>
        </w:rPr>
        <w:t xml:space="preserve">ООО «Мэйл.Ру», адрес: Москва, Ленинградский пр., д. 39, стр. 79; ООО «ЯНДЕКС» адрес: Москва г, </w:t>
      </w:r>
      <w:bookmarkStart w:id="1" w:name="_GoBack"/>
      <w:bookmarkEnd w:id="1"/>
      <w:r>
        <w:rPr>
          <w:rFonts w:ascii="Georgia" w:hAnsi="Georgia" w:cs="Arial"/>
          <w:sz w:val="18"/>
          <w:szCs w:val="18"/>
        </w:rPr>
        <w:t>ул. Льва Толстого, д. 16; ООО «ГУГЛ» адрес: Москва, ул. Балчуг, д. 7; ООО «МЭЙЛ.РУ ГРУП» адрес: Москва, Ленинградский пр., д. 39, стр. 79; ООО «Орто Групп», 196084, г. Санкт-Петербург, вн.тер.г. Муниципальный Округ Московская Застава, ул Смоленская, д. 18, литера А; ООО «Стом Групп», 196084, Санкт-Петербург, ул. Заозерная 3, к. 2, помещение 2-Н</w:t>
      </w:r>
      <w:r>
        <w:rPr>
          <w:rFonts w:ascii="Georgia" w:hAnsi="Georgia" w:cs="Arial"/>
          <w:sz w:val="18"/>
          <w:szCs w:val="18"/>
          <w:highlight w:val="none"/>
          <w:shd w:val="clear" w:color="auto" w:fill="auto"/>
        </w:rPr>
        <w:t>; ООО «АБСОЛЮТ Страхование», адрес: Санкт-Петербург, ул. Республиканская, дом 6;  АО «АльфаСтрахование», адрес: Московский пр., д. 60; ООО «Лучи Здоровье», адрес: Москва, ул. Василисы Кожиной, д.1 ДЦ «Парк Победы», 9 этаж, офис 902.1-902.5; Санкт-Петербургский филиал САО  «ВСК», адрес: Санкт-Петербург, Малый пр. П.С., д. 3;</w:t>
      </w:r>
      <w:r>
        <w:rPr>
          <w:rFonts w:hint="default" w:ascii="Georgia" w:hAnsi="Georgia" w:cs="Arial"/>
          <w:sz w:val="18"/>
          <w:szCs w:val="18"/>
          <w:highlight w:val="none"/>
          <w:shd w:val="clear" w:color="auto" w:fill="auto"/>
          <w:lang w:val="ru-RU"/>
        </w:rPr>
        <w:t xml:space="preserve"> </w:t>
      </w:r>
      <w:r>
        <w:rPr>
          <w:rFonts w:ascii="Georgia" w:hAnsi="Georgia" w:cs="Arial"/>
          <w:sz w:val="18"/>
          <w:szCs w:val="18"/>
          <w:highlight w:val="none"/>
          <w:shd w:val="clear" w:color="auto" w:fill="auto"/>
        </w:rPr>
        <w:t>ООО СК "Капитал-Полис", адрес: г. Санкт-Петербург, Московский пр., д. 22, лит. 3;  ООО «Медицинский лечебно-диагностический центр – новейшие технологии», адрес: Москва, ул. Зоологическая, д. 2; ПАО "Группа Ренессанс Страхование", адрес: Санкт- Петербург, Пулковское ш., д.40 к 4а;   ООО « Страховая компания «Согласие»,</w:t>
      </w:r>
      <w:r>
        <w:rPr>
          <w:rFonts w:hint="default" w:ascii="Georgia" w:hAnsi="Georgia" w:cs="Arial"/>
          <w:sz w:val="18"/>
          <w:szCs w:val="18"/>
          <w:highlight w:val="none"/>
          <w:shd w:val="clear" w:color="auto" w:fill="auto"/>
          <w:lang w:val="ru-RU"/>
        </w:rPr>
        <w:t xml:space="preserve"> </w:t>
      </w:r>
      <w:r>
        <w:rPr>
          <w:rFonts w:ascii="Georgia" w:hAnsi="Georgia" w:cs="Arial"/>
          <w:sz w:val="18"/>
          <w:szCs w:val="18"/>
          <w:highlight w:val="none"/>
          <w:shd w:val="clear" w:color="auto" w:fill="auto"/>
        </w:rPr>
        <w:t xml:space="preserve">Северо-Западный окружной филиал, адрес: Санкт-Петербург, ул. Торфяная дорога, д. 7, литер Ф,  БЦ «Гулливер 2», 4 этаж; </w:t>
      </w:r>
      <w:r>
        <w:rPr>
          <w:rFonts w:ascii="Georgia" w:hAnsi="Georgia"/>
          <w:sz w:val="18"/>
          <w:szCs w:val="18"/>
          <w:highlight w:val="none"/>
          <w:shd w:val="clear" w:color="auto" w:fill="auto"/>
        </w:rPr>
        <w:t>а также иным третьим лицам, если такие лица оказывают услуги для целей обработки сокращенных персональных данных.</w:t>
      </w:r>
    </w:p>
    <w:p w14:paraId="6497B011">
      <w:pPr>
        <w:autoSpaceDE w:val="0"/>
        <w:autoSpaceDN w:val="0"/>
        <w:adjustRightInd w:val="0"/>
        <w:ind w:right="-1" w:firstLine="349"/>
        <w:jc w:val="both"/>
        <w:rPr>
          <w:rFonts w:ascii="Georgia" w:hAnsi="Georgia" w:cs="Arial"/>
          <w:sz w:val="18"/>
          <w:szCs w:val="18"/>
        </w:rPr>
      </w:pPr>
      <w:bookmarkStart w:id="0" w:name="_Hlk198655426"/>
      <w:r>
        <w:rPr>
          <w:rFonts w:ascii="Georgia" w:hAnsi="Georgia" w:cs="Arial"/>
          <w:sz w:val="18"/>
          <w:szCs w:val="18"/>
          <w:highlight w:val="none"/>
        </w:rPr>
        <w:t>В случае привлечения Оператором третьих лиц в</w:t>
      </w:r>
      <w:r>
        <w:rPr>
          <w:rFonts w:ascii="Georgia" w:hAnsi="Georgia" w:cs="Arial"/>
          <w:sz w:val="18"/>
          <w:szCs w:val="18"/>
        </w:rPr>
        <w:t xml:space="preserve"> целях сбора статистических данных, проведения научных, учебных мероприятий; проведения информационных, статистических и маркетинговых исследований, проведения телефонного опроса субъекта персональных данных, а также опроса субъекта персональных данных по электронной почте или с помощью sms-сообщений, мессенджеров, в том числе, но не ограничиваясь, об удовлетворенности субъекта персональных данных качеством и уровнем организации и оказания медицинских и иных услуг Оператора, таргетирования рекламных сообщений, сбора информации о субъекте персональных данных, которую он опубликовал в сети Интернет, реализации маркетинговых программ, а также для информирования субъекта персональных данных об акциях Оператора, направления сообщений рекламного и информационного характера, онлайн записи к Оператору через сайты третьих лиц, а также записи к Оператору с привлечением третьих лиц, оказывающих услуги по записи у Оператора, обобщения и анализа информации о субъекте персональных данных, размещенной им в сети Интернет, с целью получения информации о новых характеристиках и предпочтениях (социальном и поведенческом портрете) субъекта персональных данных Оператор обязан заключить с таким третьим лицом, оказывающим такие услуги и обрабатывающим персональные данные, соглашение о конфиденциальности о принятии им обязательства обрабатывать персональные данные только в указанных целях, не раскрывать третьим лицам и не распространять персональные данные без согласия субъекта персональных данных. Оператор осуществляет передачу персональных данных субъекта третьим лицам и иных случаях в порядке, предусмотренном законодательством РФ.</w:t>
      </w:r>
    </w:p>
    <w:p w14:paraId="2A4A635B">
      <w:pPr>
        <w:autoSpaceDE w:val="0"/>
        <w:autoSpaceDN w:val="0"/>
        <w:adjustRightInd w:val="0"/>
        <w:ind w:right="-1" w:firstLine="349"/>
        <w:jc w:val="both"/>
        <w:rPr>
          <w:rFonts w:ascii="Georgia" w:hAnsi="Georgia" w:cs="Arial"/>
          <w:sz w:val="18"/>
          <w:szCs w:val="18"/>
        </w:rPr>
      </w:pPr>
      <w:r>
        <w:rPr>
          <w:rFonts w:ascii="Georgia" w:hAnsi="Georgia" w:cs="Arial"/>
          <w:sz w:val="18"/>
          <w:szCs w:val="18"/>
        </w:rPr>
        <w:t>В целях улучшения качества обслуживания и проведения маркетинговых программ, субъект персональных данных даёт своё согласие на получение информации об услугах Оператора в виде sms-сообщений, push-сообщений, сообщений по электронной почте, с помощью мессенджеров и телефону на указанные субъектом персональных данных номер телефона и адрес электронной почты, в связи с чем даёт согласие на обработку вышеперечисленных персональных данных следующими лицами: ПАО «МегаФон», адрес: Москва, Оружейный пер., д. 41;  ПАО «МТС», Москва, ул. Марксистская, д. 4; ООО «Т2 Мобайл», адрес: Москва, Ленинградское шоссе, д.16А, стр. 2; ОАО «ВымпелКом», адрес: Москва, ул.8 Марта, д. 10, стр. 14; ПАО «Ростелеком» адрес: Санкт-Петербург, ул. Достоевского, д. 15; ООО «Мэйл.Ру Груп», адрес: Москва, Ленинградский пр., д. 39, стр. 79; ООО «ЯНДЕКС», адрес: Москва, ул. Льва Толстого, д. 16; ООО «ГУГЛ», адрес: Москва, ул. Балчуг, д. 7.</w:t>
      </w:r>
    </w:p>
    <w:p w14:paraId="02D2521C">
      <w:pPr>
        <w:autoSpaceDE w:val="0"/>
        <w:autoSpaceDN w:val="0"/>
        <w:adjustRightInd w:val="0"/>
        <w:ind w:right="-1" w:firstLine="349"/>
        <w:jc w:val="both"/>
        <w:rPr>
          <w:rFonts w:ascii="Georgia" w:hAnsi="Georgia" w:cs="Arial"/>
          <w:sz w:val="18"/>
          <w:szCs w:val="18"/>
        </w:rPr>
      </w:pPr>
      <w:r>
        <w:rPr>
          <w:rFonts w:ascii="Georgia" w:hAnsi="Georgia" w:cs="Arial"/>
          <w:sz w:val="18"/>
          <w:szCs w:val="18"/>
        </w:rPr>
        <w:t xml:space="preserve">Настоящее согласие даётся на срок двадцать пять лет и может быть отозвано субъектом персональных данных по его личному письменному заявлению, направленному в адрес Оператора с личной подписью заявителя путем личной подачи Оператору или направления в адрес Оператора почтовой или курьерской связью. </w:t>
      </w:r>
    </w:p>
    <w:p w14:paraId="59A4AA8D">
      <w:pPr>
        <w:autoSpaceDE w:val="0"/>
        <w:autoSpaceDN w:val="0"/>
        <w:adjustRightInd w:val="0"/>
        <w:ind w:right="-1" w:firstLine="349"/>
        <w:jc w:val="both"/>
        <w:rPr>
          <w:rFonts w:ascii="Georgia" w:hAnsi="Georgia" w:cs="Arial"/>
          <w:sz w:val="18"/>
          <w:szCs w:val="18"/>
        </w:rPr>
      </w:pPr>
    </w:p>
    <w:p w14:paraId="1D2FCDC7">
      <w:pPr>
        <w:autoSpaceDE w:val="0"/>
        <w:autoSpaceDN w:val="0"/>
        <w:adjustRightInd w:val="0"/>
        <w:ind w:right="-1" w:firstLine="349"/>
        <w:jc w:val="both"/>
        <w:rPr>
          <w:rFonts w:ascii="Georgia" w:hAnsi="Georgia" w:cs="Arial"/>
          <w:sz w:val="18"/>
          <w:szCs w:val="18"/>
        </w:rPr>
      </w:pPr>
      <w:r>
        <w:rPr>
          <w:rFonts w:ascii="Georgia" w:hAnsi="Georgia" w:cs="Arial"/>
          <w:sz w:val="18"/>
          <w:szCs w:val="18"/>
        </w:rPr>
        <w:t>Субъект персональных данных предоставляет Оператору право сообщать информацию о состоянии здоровья Пациента, а также направлять информацию медицинского, организационного, информационного, рекламного характера (в зависимости от правового статуса субъекта персональных данных) следующим способом:</w:t>
      </w:r>
    </w:p>
    <w:p w14:paraId="4DF5FAA6">
      <w:pPr>
        <w:ind w:right="-1"/>
        <w:jc w:val="both"/>
        <w:rPr>
          <w:rFonts w:ascii="Georgia" w:hAnsi="Georgia" w:eastAsia="Georgia" w:cs="Georgia"/>
          <w:sz w:val="18"/>
          <w:szCs w:val="18"/>
        </w:rPr>
      </w:pPr>
      <w:r>
        <w:rPr>
          <w:rFonts w:ascii="Georgia" w:hAnsi="Georgia"/>
          <w:color w:val="000000"/>
          <w:sz w:val="18"/>
          <w:szCs w:val="18"/>
          <w:u w:color="000000"/>
        </w:rPr>
        <w:t>по электронной почте ___________________@_____________________.__</w:t>
      </w:r>
    </w:p>
    <w:p w14:paraId="48572F49">
      <w:pPr>
        <w:ind w:right="-1"/>
        <w:jc w:val="both"/>
        <w:rPr>
          <w:rFonts w:ascii="Georgia" w:hAnsi="Georgia" w:eastAsia="Georgia" w:cs="Georgia"/>
          <w:sz w:val="18"/>
          <w:szCs w:val="18"/>
        </w:rPr>
      </w:pPr>
      <w:r>
        <w:rPr>
          <w:rFonts w:ascii="Georgia" w:hAnsi="Georgia"/>
          <w:color w:val="000000"/>
          <w:sz w:val="18"/>
          <w:szCs w:val="18"/>
          <w:u w:color="000000"/>
          <w:lang w:val="en-US"/>
        </w:rPr>
        <w:t>sms</w:t>
      </w:r>
      <w:r>
        <w:rPr>
          <w:rFonts w:ascii="Georgia" w:hAnsi="Georgia"/>
          <w:color w:val="000000"/>
          <w:sz w:val="18"/>
          <w:szCs w:val="18"/>
          <w:u w:color="000000"/>
        </w:rPr>
        <w:t xml:space="preserve">-сообщением, </w:t>
      </w:r>
      <w:r>
        <w:rPr>
          <w:rFonts w:ascii="Georgia" w:hAnsi="Georgia"/>
          <w:color w:val="000000"/>
          <w:sz w:val="18"/>
          <w:szCs w:val="18"/>
          <w:u w:color="000000"/>
          <w:lang w:val="en-US"/>
        </w:rPr>
        <w:t>push</w:t>
      </w:r>
      <w:r>
        <w:rPr>
          <w:rFonts w:ascii="Georgia" w:hAnsi="Georgia"/>
          <w:color w:val="000000"/>
          <w:sz w:val="18"/>
          <w:szCs w:val="18"/>
          <w:u w:color="000000"/>
        </w:rPr>
        <w:t>-сообщением, с помощью мессенджера по телефону +__(_______)______-______-______.</w:t>
      </w:r>
    </w:p>
    <w:p w14:paraId="2694D84C">
      <w:pPr>
        <w:ind w:right="-1"/>
        <w:jc w:val="both"/>
        <w:rPr>
          <w:rFonts w:ascii="Georgia" w:hAnsi="Georgia"/>
          <w:i/>
          <w:iCs/>
          <w:spacing w:val="3"/>
          <w:sz w:val="18"/>
          <w:szCs w:val="18"/>
        </w:rPr>
      </w:pPr>
    </w:p>
    <w:p w14:paraId="65EB4690">
      <w:pPr>
        <w:ind w:right="-1"/>
        <w:rPr>
          <w:rFonts w:ascii="Georgia" w:hAnsi="Georgia" w:eastAsia="Georgia" w:cs="Georgia"/>
          <w:sz w:val="18"/>
          <w:szCs w:val="18"/>
        </w:rPr>
      </w:pPr>
      <w:r>
        <w:rPr>
          <w:rFonts w:ascii="Georgia" w:hAnsi="Georgia"/>
          <w:i/>
          <w:iCs/>
          <w:spacing w:val="3"/>
          <w:sz w:val="18"/>
          <w:szCs w:val="18"/>
        </w:rPr>
        <w:t xml:space="preserve">Субъект персональных данных отказывается от получения сообщений рекламного характера _____________ </w:t>
      </w:r>
    </w:p>
    <w:p w14:paraId="0DFEE273">
      <w:pPr>
        <w:ind w:right="-1"/>
        <w:jc w:val="right"/>
        <w:rPr>
          <w:rFonts w:ascii="Georgia" w:hAnsi="Georgia" w:eastAsia="Georgia" w:cs="Georgia"/>
          <w:i/>
          <w:iCs/>
          <w:spacing w:val="3"/>
          <w:sz w:val="16"/>
          <w:szCs w:val="16"/>
        </w:rPr>
      </w:pPr>
      <w:r>
        <w:rPr>
          <w:rFonts w:ascii="Georgia" w:hAnsi="Georgia"/>
          <w:i/>
          <w:iCs/>
          <w:spacing w:val="3"/>
          <w:sz w:val="18"/>
          <w:szCs w:val="18"/>
        </w:rPr>
        <w:t xml:space="preserve">                                </w:t>
      </w:r>
      <w:r>
        <w:rPr>
          <w:rFonts w:ascii="Georgia" w:hAnsi="Georgia"/>
          <w:i/>
          <w:iCs/>
          <w:spacing w:val="3"/>
          <w:sz w:val="16"/>
          <w:szCs w:val="16"/>
        </w:rPr>
        <w:t>подставить подпись в случае отказа</w:t>
      </w:r>
    </w:p>
    <w:p w14:paraId="4A534B34">
      <w:pPr>
        <w:autoSpaceDE w:val="0"/>
        <w:autoSpaceDN w:val="0"/>
        <w:adjustRightInd w:val="0"/>
        <w:ind w:right="-1"/>
        <w:jc w:val="both"/>
        <w:rPr>
          <w:rFonts w:ascii="Georgia" w:hAnsi="Georgia" w:cs="Arial"/>
          <w:sz w:val="18"/>
          <w:szCs w:val="18"/>
        </w:rPr>
      </w:pPr>
    </w:p>
    <w:p w14:paraId="06420AFB">
      <w:pPr>
        <w:autoSpaceDE w:val="0"/>
        <w:autoSpaceDN w:val="0"/>
        <w:adjustRightInd w:val="0"/>
        <w:ind w:right="-1"/>
        <w:jc w:val="both"/>
        <w:rPr>
          <w:rFonts w:ascii="Georgia" w:hAnsi="Georgia" w:cs="Arial"/>
          <w:sz w:val="18"/>
          <w:szCs w:val="18"/>
        </w:rPr>
      </w:pPr>
      <w:r>
        <w:rPr>
          <w:rFonts w:ascii="Georgia" w:hAnsi="Georgia" w:cs="Arial"/>
          <w:i/>
          <w:iCs/>
          <w:sz w:val="18"/>
          <w:szCs w:val="18"/>
        </w:rPr>
        <w:t>Субъект персональных данных отказывается от передачи данных в ЕГИСЗ (за исключением данных, подлежащих обязательной  передаче)</w:t>
      </w:r>
      <w:r>
        <w:rPr>
          <w:rFonts w:ascii="Georgia" w:hAnsi="Georgia" w:cs="Arial"/>
          <w:sz w:val="18"/>
          <w:szCs w:val="18"/>
        </w:rPr>
        <w:t xml:space="preserve"> _____________________________________________________________________</w:t>
      </w:r>
    </w:p>
    <w:p w14:paraId="55F8DF2B">
      <w:pPr>
        <w:autoSpaceDE w:val="0"/>
        <w:autoSpaceDN w:val="0"/>
        <w:adjustRightInd w:val="0"/>
        <w:ind w:right="-1" w:firstLine="6946"/>
        <w:jc w:val="both"/>
        <w:rPr>
          <w:rFonts w:ascii="Georgia" w:hAnsi="Georgia" w:cs="Arial"/>
          <w:i/>
          <w:iCs/>
          <w:sz w:val="18"/>
          <w:szCs w:val="18"/>
        </w:rPr>
      </w:pPr>
      <w:r>
        <w:rPr>
          <w:rFonts w:ascii="Georgia" w:hAnsi="Georgia" w:cs="Arial"/>
          <w:i/>
          <w:iCs/>
          <w:sz w:val="18"/>
          <w:szCs w:val="18"/>
        </w:rPr>
        <w:t>подставить подпись в случае отказа</w:t>
      </w:r>
    </w:p>
    <w:p w14:paraId="15555166">
      <w:pPr>
        <w:autoSpaceDE w:val="0"/>
        <w:autoSpaceDN w:val="0"/>
        <w:adjustRightInd w:val="0"/>
        <w:ind w:right="-1"/>
        <w:jc w:val="both"/>
        <w:rPr>
          <w:rFonts w:ascii="Georgia" w:hAnsi="Georgia" w:cs="Arial"/>
          <w:sz w:val="18"/>
          <w:szCs w:val="18"/>
        </w:rPr>
      </w:pPr>
    </w:p>
    <w:p w14:paraId="0520668A">
      <w:pPr>
        <w:autoSpaceDE w:val="0"/>
        <w:autoSpaceDN w:val="0"/>
        <w:adjustRightInd w:val="0"/>
        <w:ind w:right="-1"/>
        <w:jc w:val="both"/>
        <w:rPr>
          <w:rFonts w:ascii="Georgia" w:hAnsi="Georgia" w:cs="Arial"/>
          <w:sz w:val="18"/>
          <w:szCs w:val="18"/>
        </w:rPr>
      </w:pPr>
      <w:r>
        <w:rPr>
          <w:rFonts w:ascii="Georgia" w:hAnsi="Georgia" w:cs="Arial"/>
          <w:sz w:val="18"/>
          <w:szCs w:val="18"/>
        </w:rPr>
        <w:t>Субъект персональных данных (в зависимости от правового статуса субъекта персональных данных) предоставляет Оператору право сообщать информацию о состоянии здоровья Пациента следующему лицу:</w:t>
      </w:r>
    </w:p>
    <w:p w14:paraId="470A5D40">
      <w:pPr>
        <w:autoSpaceDE w:val="0"/>
        <w:autoSpaceDN w:val="0"/>
        <w:adjustRightInd w:val="0"/>
        <w:ind w:right="-1"/>
        <w:jc w:val="both"/>
        <w:rPr>
          <w:rFonts w:ascii="Georgia" w:hAnsi="Georgia" w:cs="Arial"/>
          <w:sz w:val="18"/>
          <w:szCs w:val="18"/>
        </w:rPr>
      </w:pPr>
      <w:r>
        <w:rPr>
          <w:rFonts w:ascii="Georgia" w:hAnsi="Georgia" w:cs="Arial"/>
          <w:sz w:val="18"/>
          <w:szCs w:val="18"/>
        </w:rPr>
        <w:t>_____________________________________________________________, тел. +7 (___)_____-____-______.</w:t>
      </w:r>
    </w:p>
    <w:bookmarkEnd w:id="0"/>
    <w:p w14:paraId="73A84507">
      <w:pPr>
        <w:autoSpaceDE w:val="0"/>
        <w:autoSpaceDN w:val="0"/>
        <w:adjustRightInd w:val="0"/>
        <w:ind w:right="-1"/>
        <w:jc w:val="both"/>
        <w:rPr>
          <w:rFonts w:ascii="Georgia" w:hAnsi="Georgia" w:cs="Arial"/>
          <w:sz w:val="18"/>
          <w:szCs w:val="18"/>
        </w:rPr>
      </w:pPr>
    </w:p>
    <w:p w14:paraId="0BD77C85">
      <w:pPr>
        <w:ind w:right="-1" w:firstLine="426"/>
        <w:jc w:val="both"/>
        <w:rPr>
          <w:rFonts w:ascii="Georgia" w:hAnsi="Georgia" w:cs="Arial"/>
          <w:sz w:val="18"/>
          <w:szCs w:val="18"/>
        </w:rPr>
      </w:pPr>
    </w:p>
    <w:tbl>
      <w:tblPr>
        <w:tblStyle w:val="3"/>
        <w:tblpPr w:leftFromText="180" w:rightFromText="180" w:vertAnchor="text" w:horzAnchor="margin" w:tblpY="-15"/>
        <w:tblW w:w="10496" w:type="dxa"/>
        <w:tblInd w:w="0" w:type="dxa"/>
        <w:tblLayout w:type="fixed"/>
        <w:tblCellMar>
          <w:top w:w="0" w:type="dxa"/>
          <w:left w:w="70" w:type="dxa"/>
          <w:bottom w:w="0" w:type="dxa"/>
          <w:right w:w="70" w:type="dxa"/>
        </w:tblCellMar>
      </w:tblPr>
      <w:tblGrid>
        <w:gridCol w:w="5246"/>
        <w:gridCol w:w="5250"/>
      </w:tblGrid>
      <w:tr w14:paraId="5C72C6C0">
        <w:tblPrEx>
          <w:tblCellMar>
            <w:top w:w="0" w:type="dxa"/>
            <w:left w:w="70" w:type="dxa"/>
            <w:bottom w:w="0" w:type="dxa"/>
            <w:right w:w="70" w:type="dxa"/>
          </w:tblCellMar>
        </w:tblPrEx>
        <w:tc>
          <w:tcPr>
            <w:tcW w:w="5246" w:type="dxa"/>
            <w:tcBorders>
              <w:top w:val="nil"/>
              <w:left w:val="nil"/>
              <w:bottom w:val="nil"/>
              <w:right w:val="nil"/>
            </w:tcBorders>
          </w:tcPr>
          <w:p w14:paraId="43FF86F5">
            <w:pPr>
              <w:autoSpaceDE w:val="0"/>
              <w:autoSpaceDN w:val="0"/>
              <w:adjustRightInd w:val="0"/>
              <w:ind w:right="-107"/>
              <w:jc w:val="center"/>
              <w:rPr>
                <w:rFonts w:ascii="Georgia" w:hAnsi="Georgia"/>
                <w:b/>
                <w:color w:val="000000" w:themeColor="text1"/>
                <w:sz w:val="18"/>
                <w:szCs w:val="18"/>
                <w14:textFill>
                  <w14:solidFill>
                    <w14:schemeClr w14:val="tx1"/>
                  </w14:solidFill>
                </w14:textFill>
              </w:rPr>
            </w:pPr>
            <w:r>
              <w:rPr>
                <w:rFonts w:ascii="Georgia" w:hAnsi="Georgia"/>
                <w:b/>
                <w:color w:val="000000" w:themeColor="text1"/>
                <w:sz w:val="18"/>
                <w:szCs w:val="18"/>
                <w14:textFill>
                  <w14:solidFill>
                    <w14:schemeClr w14:val="tx1"/>
                  </w14:solidFill>
                </w14:textFill>
              </w:rPr>
              <w:t>Пациент</w:t>
            </w:r>
          </w:p>
        </w:tc>
        <w:tc>
          <w:tcPr>
            <w:tcW w:w="5250" w:type="dxa"/>
            <w:tcBorders>
              <w:top w:val="nil"/>
              <w:left w:val="nil"/>
              <w:bottom w:val="nil"/>
              <w:right w:val="nil"/>
            </w:tcBorders>
          </w:tcPr>
          <w:p w14:paraId="3CE947C3">
            <w:pPr>
              <w:autoSpaceDE w:val="0"/>
              <w:autoSpaceDN w:val="0"/>
              <w:adjustRightInd w:val="0"/>
              <w:ind w:right="-107"/>
              <w:jc w:val="center"/>
              <w:rPr>
                <w:rFonts w:ascii="Georgia" w:hAnsi="Georgia"/>
                <w:b/>
                <w:color w:val="000000" w:themeColor="text1"/>
                <w:sz w:val="18"/>
                <w:szCs w:val="18"/>
                <w14:textFill>
                  <w14:solidFill>
                    <w14:schemeClr w14:val="tx1"/>
                  </w14:solidFill>
                </w14:textFill>
              </w:rPr>
            </w:pPr>
            <w:r>
              <w:rPr>
                <w:rFonts w:ascii="Georgia" w:hAnsi="Georgia"/>
                <w:b/>
                <w:color w:val="000000" w:themeColor="text1"/>
                <w:sz w:val="18"/>
                <w:szCs w:val="18"/>
                <w14:textFill>
                  <w14:solidFill>
                    <w14:schemeClr w14:val="tx1"/>
                  </w14:solidFill>
                </w14:textFill>
              </w:rPr>
              <w:t>Заказчик</w:t>
            </w:r>
          </w:p>
        </w:tc>
      </w:tr>
      <w:tr w14:paraId="761BFD53">
        <w:tblPrEx>
          <w:tblCellMar>
            <w:top w:w="0" w:type="dxa"/>
            <w:left w:w="70" w:type="dxa"/>
            <w:bottom w:w="0" w:type="dxa"/>
            <w:right w:w="70" w:type="dxa"/>
          </w:tblCellMar>
        </w:tblPrEx>
        <w:tc>
          <w:tcPr>
            <w:tcW w:w="5246" w:type="dxa"/>
            <w:tcBorders>
              <w:top w:val="nil"/>
              <w:left w:val="nil"/>
              <w:bottom w:val="nil"/>
              <w:right w:val="nil"/>
            </w:tcBorders>
          </w:tcPr>
          <w:p w14:paraId="3A3F9575">
            <w:pPr>
              <w:autoSpaceDE w:val="0"/>
              <w:autoSpaceDN w:val="0"/>
              <w:adjustRightInd w:val="0"/>
              <w:ind w:right="-107"/>
              <w:jc w:val="both"/>
              <w:rPr>
                <w:rFonts w:hint="default" w:ascii="Georgia" w:hAnsi="Georgia"/>
                <w:color w:val="000000" w:themeColor="text1"/>
                <w:sz w:val="18"/>
                <w:szCs w:val="18"/>
                <w:lang w:val="ru-RU"/>
                <w14:textFill>
                  <w14:solidFill>
                    <w14:schemeClr w14:val="tx1"/>
                  </w14:solidFill>
                </w14:textFill>
              </w:rPr>
            </w:pPr>
            <w:r>
              <w:rPr>
                <w:rFonts w:ascii="Georgia" w:hAnsi="Georgia"/>
                <w:color w:val="000000" w:themeColor="text1"/>
                <w:sz w:val="18"/>
                <w:szCs w:val="18"/>
                <w14:textFill>
                  <w14:solidFill>
                    <w14:schemeClr w14:val="tx1"/>
                  </w14:solidFill>
                </w14:textFill>
              </w:rPr>
              <w:t>Фамилия________________________________</w:t>
            </w:r>
            <w:r>
              <w:rPr>
                <w:rFonts w:hint="default" w:ascii="Georgia" w:hAnsi="Georgia"/>
                <w:color w:val="000000" w:themeColor="text1"/>
                <w:sz w:val="18"/>
                <w:szCs w:val="18"/>
                <w:lang w:val="ru-RU"/>
                <w14:textFill>
                  <w14:solidFill>
                    <w14:schemeClr w14:val="tx1"/>
                  </w14:solidFill>
                </w14:textFill>
              </w:rPr>
              <w:t>______</w:t>
            </w:r>
          </w:p>
          <w:p w14:paraId="34557DF3">
            <w:pPr>
              <w:autoSpaceDE w:val="0"/>
              <w:autoSpaceDN w:val="0"/>
              <w:adjustRightInd w:val="0"/>
              <w:ind w:right="-107"/>
              <w:jc w:val="both"/>
              <w:rPr>
                <w:rFonts w:ascii="Georgia" w:hAnsi="Georgia"/>
                <w:color w:val="000000" w:themeColor="text1"/>
                <w:sz w:val="18"/>
                <w:szCs w:val="18"/>
                <w14:textFill>
                  <w14:solidFill>
                    <w14:schemeClr w14:val="tx1"/>
                  </w14:solidFill>
                </w14:textFill>
              </w:rPr>
            </w:pPr>
            <w:r>
              <w:rPr>
                <w:rFonts w:ascii="Georgia" w:hAnsi="Georgia"/>
                <w:color w:val="000000" w:themeColor="text1"/>
                <w:sz w:val="18"/>
                <w:szCs w:val="18"/>
                <w14:textFill>
                  <w14:solidFill>
                    <w14:schemeClr w14:val="tx1"/>
                  </w14:solidFill>
                </w14:textFill>
              </w:rPr>
              <w:t>Имя _______________Отчество___________________</w:t>
            </w:r>
          </w:p>
          <w:p w14:paraId="4ECDA1F4">
            <w:pPr>
              <w:autoSpaceDE w:val="0"/>
              <w:autoSpaceDN w:val="0"/>
              <w:adjustRightInd w:val="0"/>
              <w:ind w:right="-107"/>
              <w:jc w:val="both"/>
              <w:rPr>
                <w:rFonts w:ascii="Georgia" w:hAnsi="Georgia"/>
                <w:color w:val="000000" w:themeColor="text1"/>
                <w:sz w:val="18"/>
                <w:szCs w:val="18"/>
                <w14:textFill>
                  <w14:solidFill>
                    <w14:schemeClr w14:val="tx1"/>
                  </w14:solidFill>
                </w14:textFill>
              </w:rPr>
            </w:pPr>
            <w:r>
              <w:rPr>
                <w:rFonts w:ascii="Georgia" w:hAnsi="Georgia"/>
                <w:color w:val="000000" w:themeColor="text1"/>
                <w:sz w:val="18"/>
                <w:szCs w:val="18"/>
                <w14:textFill>
                  <w14:solidFill>
                    <w14:schemeClr w14:val="tx1"/>
                  </w14:solidFill>
                </w14:textFill>
              </w:rPr>
              <w:t xml:space="preserve">паспорт __________________ дата выдачи __.__.____ г. </w:t>
            </w:r>
          </w:p>
          <w:p w14:paraId="41CADCD7">
            <w:pPr>
              <w:autoSpaceDE w:val="0"/>
              <w:autoSpaceDN w:val="0"/>
              <w:adjustRightInd w:val="0"/>
              <w:ind w:right="-107"/>
              <w:jc w:val="both"/>
              <w:rPr>
                <w:rFonts w:ascii="Georgia" w:hAnsi="Georgia"/>
                <w:color w:val="000000" w:themeColor="text1"/>
                <w:sz w:val="18"/>
                <w:szCs w:val="18"/>
                <w14:textFill>
                  <w14:solidFill>
                    <w14:schemeClr w14:val="tx1"/>
                  </w14:solidFill>
                </w14:textFill>
              </w:rPr>
            </w:pPr>
            <w:r>
              <w:rPr>
                <w:rFonts w:ascii="Georgia" w:hAnsi="Georgia"/>
                <w:color w:val="000000" w:themeColor="text1"/>
                <w:sz w:val="18"/>
                <w:szCs w:val="18"/>
                <w14:textFill>
                  <w14:solidFill>
                    <w14:schemeClr w14:val="tx1"/>
                  </w14:solidFill>
                </w14:textFill>
              </w:rPr>
              <w:t>выдан________________________________________</w:t>
            </w:r>
          </w:p>
          <w:p w14:paraId="1E86FDB9">
            <w:pPr>
              <w:autoSpaceDE w:val="0"/>
              <w:autoSpaceDN w:val="0"/>
              <w:adjustRightInd w:val="0"/>
              <w:ind w:right="-107"/>
              <w:jc w:val="both"/>
              <w:rPr>
                <w:rFonts w:ascii="Georgia" w:hAnsi="Georgia"/>
                <w:color w:val="000000" w:themeColor="text1"/>
                <w:sz w:val="18"/>
                <w:szCs w:val="18"/>
                <w14:textFill>
                  <w14:solidFill>
                    <w14:schemeClr w14:val="tx1"/>
                  </w14:solidFill>
                </w14:textFill>
              </w:rPr>
            </w:pPr>
            <w:r>
              <w:rPr>
                <w:rFonts w:ascii="Georgia" w:hAnsi="Georgia"/>
                <w:color w:val="000000" w:themeColor="text1"/>
                <w:sz w:val="18"/>
                <w:szCs w:val="18"/>
                <w14:textFill>
                  <w14:solidFill>
                    <w14:schemeClr w14:val="tx1"/>
                  </w14:solidFill>
                </w14:textFill>
              </w:rPr>
              <w:t>СНИЛС_______________________________________</w:t>
            </w:r>
          </w:p>
        </w:tc>
        <w:tc>
          <w:tcPr>
            <w:tcW w:w="5250" w:type="dxa"/>
            <w:tcBorders>
              <w:top w:val="nil"/>
              <w:left w:val="nil"/>
              <w:bottom w:val="nil"/>
              <w:right w:val="nil"/>
            </w:tcBorders>
          </w:tcPr>
          <w:p w14:paraId="3BC05EF9">
            <w:pPr>
              <w:autoSpaceDE w:val="0"/>
              <w:autoSpaceDN w:val="0"/>
              <w:adjustRightInd w:val="0"/>
              <w:ind w:right="-107"/>
              <w:jc w:val="both"/>
              <w:rPr>
                <w:rFonts w:ascii="Georgia" w:hAnsi="Georgia"/>
                <w:color w:val="000000" w:themeColor="text1"/>
                <w:sz w:val="18"/>
                <w:szCs w:val="18"/>
                <w14:textFill>
                  <w14:solidFill>
                    <w14:schemeClr w14:val="tx1"/>
                  </w14:solidFill>
                </w14:textFill>
              </w:rPr>
            </w:pPr>
            <w:r>
              <w:rPr>
                <w:rFonts w:ascii="Georgia" w:hAnsi="Georgia"/>
                <w:color w:val="000000" w:themeColor="text1"/>
                <w:sz w:val="18"/>
                <w:szCs w:val="18"/>
                <w14:textFill>
                  <w14:solidFill>
                    <w14:schemeClr w14:val="tx1"/>
                  </w14:solidFill>
                </w14:textFill>
              </w:rPr>
              <w:t>Фамилия _____________________________________</w:t>
            </w:r>
          </w:p>
          <w:p w14:paraId="5E085C35">
            <w:pPr>
              <w:autoSpaceDE w:val="0"/>
              <w:autoSpaceDN w:val="0"/>
              <w:adjustRightInd w:val="0"/>
              <w:ind w:right="-107"/>
              <w:jc w:val="both"/>
              <w:rPr>
                <w:rFonts w:ascii="Georgia" w:hAnsi="Georgia"/>
                <w:color w:val="000000" w:themeColor="text1"/>
                <w:sz w:val="18"/>
                <w:szCs w:val="18"/>
                <w14:textFill>
                  <w14:solidFill>
                    <w14:schemeClr w14:val="tx1"/>
                  </w14:solidFill>
                </w14:textFill>
              </w:rPr>
            </w:pPr>
            <w:r>
              <w:rPr>
                <w:rFonts w:ascii="Georgia" w:hAnsi="Georgia"/>
                <w:color w:val="000000" w:themeColor="text1"/>
                <w:sz w:val="18"/>
                <w:szCs w:val="18"/>
                <w14:textFill>
                  <w14:solidFill>
                    <w14:schemeClr w14:val="tx1"/>
                  </w14:solidFill>
                </w14:textFill>
              </w:rPr>
              <w:t>Имя _______________Отчество___________________</w:t>
            </w:r>
          </w:p>
          <w:p w14:paraId="01C650B9">
            <w:pPr>
              <w:autoSpaceDE w:val="0"/>
              <w:autoSpaceDN w:val="0"/>
              <w:adjustRightInd w:val="0"/>
              <w:ind w:right="-107"/>
              <w:jc w:val="both"/>
              <w:rPr>
                <w:rFonts w:ascii="Georgia" w:hAnsi="Georgia"/>
                <w:color w:val="000000" w:themeColor="text1"/>
                <w:sz w:val="18"/>
                <w:szCs w:val="18"/>
                <w14:textFill>
                  <w14:solidFill>
                    <w14:schemeClr w14:val="tx1"/>
                  </w14:solidFill>
                </w14:textFill>
              </w:rPr>
            </w:pPr>
            <w:r>
              <w:rPr>
                <w:rFonts w:ascii="Georgia" w:hAnsi="Georgia"/>
                <w:color w:val="000000" w:themeColor="text1"/>
                <w:sz w:val="18"/>
                <w:szCs w:val="18"/>
                <w14:textFill>
                  <w14:solidFill>
                    <w14:schemeClr w14:val="tx1"/>
                  </w14:solidFill>
                </w14:textFill>
              </w:rPr>
              <w:t xml:space="preserve">паспорт __________________ дата выдачи __.__.____ г. </w:t>
            </w:r>
          </w:p>
          <w:p w14:paraId="3013792A">
            <w:pPr>
              <w:autoSpaceDE w:val="0"/>
              <w:autoSpaceDN w:val="0"/>
              <w:adjustRightInd w:val="0"/>
              <w:jc w:val="both"/>
              <w:rPr>
                <w:rFonts w:ascii="Georgia" w:hAnsi="Georgia"/>
                <w:color w:val="000000" w:themeColor="text1"/>
                <w:sz w:val="18"/>
                <w:szCs w:val="18"/>
                <w14:textFill>
                  <w14:solidFill>
                    <w14:schemeClr w14:val="tx1"/>
                  </w14:solidFill>
                </w14:textFill>
              </w:rPr>
            </w:pPr>
            <w:r>
              <w:rPr>
                <w:rFonts w:ascii="Georgia" w:hAnsi="Georgia"/>
                <w:color w:val="000000" w:themeColor="text1"/>
                <w:sz w:val="18"/>
                <w:szCs w:val="18"/>
                <w14:textFill>
                  <w14:solidFill>
                    <w14:schemeClr w14:val="tx1"/>
                  </w14:solidFill>
                </w14:textFill>
              </w:rPr>
              <w:t>выдан_______________________________________</w:t>
            </w:r>
          </w:p>
        </w:tc>
      </w:tr>
      <w:tr w14:paraId="13B3D489">
        <w:tblPrEx>
          <w:tblCellMar>
            <w:top w:w="0" w:type="dxa"/>
            <w:left w:w="70" w:type="dxa"/>
            <w:bottom w:w="0" w:type="dxa"/>
            <w:right w:w="70" w:type="dxa"/>
          </w:tblCellMar>
        </w:tblPrEx>
        <w:tc>
          <w:tcPr>
            <w:tcW w:w="5246" w:type="dxa"/>
            <w:tcBorders>
              <w:top w:val="nil"/>
              <w:left w:val="nil"/>
              <w:bottom w:val="nil"/>
              <w:right w:val="nil"/>
            </w:tcBorders>
          </w:tcPr>
          <w:p w14:paraId="2AD24B6B">
            <w:pPr>
              <w:autoSpaceDE w:val="0"/>
              <w:autoSpaceDN w:val="0"/>
              <w:adjustRightInd w:val="0"/>
              <w:ind w:right="-107"/>
              <w:jc w:val="both"/>
              <w:rPr>
                <w:rFonts w:ascii="Georgia" w:hAnsi="Georgia"/>
                <w:color w:val="000000" w:themeColor="text1"/>
                <w:sz w:val="18"/>
                <w:szCs w:val="18"/>
                <w14:textFill>
                  <w14:solidFill>
                    <w14:schemeClr w14:val="tx1"/>
                  </w14:solidFill>
                </w14:textFill>
              </w:rPr>
            </w:pPr>
          </w:p>
        </w:tc>
        <w:tc>
          <w:tcPr>
            <w:tcW w:w="5250" w:type="dxa"/>
            <w:tcBorders>
              <w:top w:val="nil"/>
              <w:left w:val="nil"/>
              <w:bottom w:val="nil"/>
              <w:right w:val="nil"/>
            </w:tcBorders>
          </w:tcPr>
          <w:p w14:paraId="60A421DC">
            <w:pPr>
              <w:autoSpaceDE w:val="0"/>
              <w:autoSpaceDN w:val="0"/>
              <w:adjustRightInd w:val="0"/>
              <w:ind w:right="-107"/>
              <w:jc w:val="both"/>
              <w:rPr>
                <w:rFonts w:ascii="Georgia" w:hAnsi="Georgia"/>
                <w:color w:val="000000" w:themeColor="text1"/>
                <w:sz w:val="18"/>
                <w:szCs w:val="18"/>
                <w14:textFill>
                  <w14:solidFill>
                    <w14:schemeClr w14:val="tx1"/>
                  </w14:solidFill>
                </w14:textFill>
              </w:rPr>
            </w:pPr>
          </w:p>
        </w:tc>
      </w:tr>
    </w:tbl>
    <w:p w14:paraId="6AE0C591">
      <w:pPr>
        <w:ind w:left="-993" w:right="-568"/>
        <w:jc w:val="both"/>
        <w:rPr>
          <w:rFonts w:ascii="Georgia" w:hAnsi="Georgia" w:cs="Arial"/>
          <w:bCs/>
          <w:color w:val="000000" w:themeColor="text1"/>
          <w:sz w:val="18"/>
          <w:szCs w:val="18"/>
          <w14:textFill>
            <w14:solidFill>
              <w14:schemeClr w14:val="tx1"/>
            </w14:solidFill>
          </w14:textFill>
        </w:rPr>
      </w:pPr>
    </w:p>
    <w:p w14:paraId="218A23A5">
      <w:pPr>
        <w:autoSpaceDE w:val="0"/>
        <w:autoSpaceDN w:val="0"/>
        <w:adjustRightInd w:val="0"/>
        <w:ind w:left="-567" w:firstLine="708"/>
        <w:jc w:val="both"/>
        <w:rPr>
          <w:rFonts w:ascii="Georgia" w:hAnsi="Georgia"/>
          <w:color w:val="000000" w:themeColor="text1"/>
          <w:sz w:val="18"/>
          <w:szCs w:val="18"/>
          <w14:textFill>
            <w14:solidFill>
              <w14:schemeClr w14:val="tx1"/>
            </w14:solidFill>
          </w14:textFill>
        </w:rPr>
      </w:pPr>
      <w:r>
        <w:rPr>
          <w:rFonts w:ascii="Georgia" w:hAnsi="Georgia"/>
          <w:color w:val="000000" w:themeColor="text1"/>
          <w:sz w:val="18"/>
          <w:szCs w:val="18"/>
          <w14:textFill>
            <w14:solidFill>
              <w14:schemeClr w14:val="tx1"/>
            </w14:solidFill>
          </w14:textFill>
        </w:rPr>
        <w:t>Подпись пациента (законного представителя) _______________«____»_______________ 202____ г.</w:t>
      </w:r>
    </w:p>
    <w:p w14:paraId="4B8626D1">
      <w:pPr>
        <w:autoSpaceDE w:val="0"/>
        <w:autoSpaceDN w:val="0"/>
        <w:adjustRightInd w:val="0"/>
        <w:ind w:left="-567" w:firstLine="708"/>
        <w:jc w:val="both"/>
        <w:rPr>
          <w:rFonts w:ascii="Georgia" w:hAnsi="Georgia"/>
          <w:color w:val="000000" w:themeColor="text1"/>
          <w:sz w:val="18"/>
          <w:szCs w:val="18"/>
          <w14:textFill>
            <w14:solidFill>
              <w14:schemeClr w14:val="tx1"/>
            </w14:solidFill>
          </w14:textFill>
        </w:rPr>
      </w:pPr>
      <w:r>
        <w:rPr>
          <w:rFonts w:ascii="Georgia" w:hAnsi="Georgia"/>
          <w:color w:val="000000" w:themeColor="text1"/>
          <w:sz w:val="18"/>
          <w:szCs w:val="18"/>
          <w14:textFill>
            <w14:solidFill>
              <w14:schemeClr w14:val="tx1"/>
            </w14:solidFill>
          </w14:textFill>
        </w:rPr>
        <w:t>Подпись Заказчика __________________________________ «____»_______________ 202____ г.</w:t>
      </w:r>
    </w:p>
    <w:p w14:paraId="5CE8FE7F">
      <w:pPr>
        <w:autoSpaceDE w:val="0"/>
        <w:autoSpaceDN w:val="0"/>
        <w:adjustRightInd w:val="0"/>
        <w:ind w:right="-1" w:firstLine="708"/>
        <w:jc w:val="both"/>
        <w:rPr>
          <w:rFonts w:ascii="Georgia" w:hAnsi="Georgia"/>
          <w:sz w:val="18"/>
          <w:szCs w:val="18"/>
        </w:rPr>
      </w:pPr>
    </w:p>
    <w:sectPr>
      <w:pgSz w:w="11906" w:h="16838"/>
      <w:pgMar w:top="1134" w:right="850" w:bottom="1134" w:left="851"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Georgia">
    <w:panose1 w:val="02040502050405020303"/>
    <w:charset w:val="CC"/>
    <w:family w:val="roman"/>
    <w:pitch w:val="default"/>
    <w:sig w:usb0="00000287" w:usb1="00000000" w:usb2="00000000" w:usb3="00000000" w:csb0="2000009F" w:csb1="00000000"/>
  </w:font>
  <w:font w:name="Symbol">
    <w:panose1 w:val="05050102010706020507"/>
    <w:charset w:val="02"/>
    <w:family w:val="roman"/>
    <w:pitch w:val="default"/>
    <w:sig w:usb0="00000000" w:usb1="00000000" w:usb2="00000000" w:usb3="00000000" w:csb0="80000000" w:csb1="00000000"/>
  </w:font>
  <w:font w:name="Arial Unicode MS">
    <w:altName w:val="Arial"/>
    <w:panose1 w:val="020B0604020202020204"/>
    <w:charset w:val="80"/>
    <w:family w:val="swiss"/>
    <w:pitch w:val="default"/>
    <w:sig w:usb0="00000000" w:usb1="00000000"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2AB1328"/>
    <w:multiLevelType w:val="multilevel"/>
    <w:tmpl w:val="32AB1328"/>
    <w:lvl w:ilvl="0" w:tentative="0">
      <w:start w:val="1"/>
      <w:numFmt w:val="bullet"/>
      <w:lvlText w:val="·"/>
      <w:lvlJc w:val="left"/>
      <w:pPr>
        <w:ind w:left="360" w:hanging="360"/>
      </w:pPr>
      <w:rPr>
        <w:rFonts w:ascii="Symbol" w:hAnsi="Symbol" w:eastAsia="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entative="0">
      <w:start w:val="1"/>
      <w:numFmt w:val="bullet"/>
      <w:lvlText w:val="o"/>
      <w:lvlJc w:val="left"/>
      <w:pPr>
        <w:ind w:left="360" w:hanging="360"/>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entative="0">
      <w:start w:val="1"/>
      <w:numFmt w:val="bullet"/>
      <w:lvlText w:val="▪"/>
      <w:lvlJc w:val="left"/>
      <w:pPr>
        <w:ind w:left="873" w:hanging="360"/>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entative="0">
      <w:start w:val="1"/>
      <w:numFmt w:val="bullet"/>
      <w:lvlText w:val="·"/>
      <w:lvlJc w:val="left"/>
      <w:pPr>
        <w:ind w:left="1593" w:hanging="360"/>
      </w:pPr>
      <w:rPr>
        <w:rFonts w:ascii="Symbol" w:hAnsi="Symbol" w:eastAsia="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entative="0">
      <w:start w:val="1"/>
      <w:numFmt w:val="bullet"/>
      <w:lvlText w:val="o"/>
      <w:lvlJc w:val="left"/>
      <w:pPr>
        <w:ind w:left="2313" w:hanging="360"/>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entative="0">
      <w:start w:val="1"/>
      <w:numFmt w:val="bullet"/>
      <w:lvlText w:val="▪"/>
      <w:lvlJc w:val="left"/>
      <w:pPr>
        <w:ind w:left="3033" w:hanging="360"/>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entative="0">
      <w:start w:val="1"/>
      <w:numFmt w:val="bullet"/>
      <w:lvlText w:val="·"/>
      <w:lvlJc w:val="left"/>
      <w:pPr>
        <w:ind w:left="3753" w:hanging="360"/>
      </w:pPr>
      <w:rPr>
        <w:rFonts w:ascii="Symbol" w:hAnsi="Symbol" w:eastAsia="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entative="0">
      <w:start w:val="1"/>
      <w:numFmt w:val="bullet"/>
      <w:lvlText w:val="o"/>
      <w:lvlJc w:val="left"/>
      <w:pPr>
        <w:ind w:left="4473" w:hanging="360"/>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entative="0">
      <w:start w:val="1"/>
      <w:numFmt w:val="bullet"/>
      <w:lvlText w:val="▪"/>
      <w:lvlJc w:val="left"/>
      <w:pPr>
        <w:ind w:left="5193" w:hanging="360"/>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8"/>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5EF4"/>
    <w:rsid w:val="000019C1"/>
    <w:rsid w:val="00005F9D"/>
    <w:rsid w:val="00056E95"/>
    <w:rsid w:val="00063A05"/>
    <w:rsid w:val="000A7710"/>
    <w:rsid w:val="001114D4"/>
    <w:rsid w:val="0014161F"/>
    <w:rsid w:val="00161532"/>
    <w:rsid w:val="0016326E"/>
    <w:rsid w:val="00177659"/>
    <w:rsid w:val="001A3884"/>
    <w:rsid w:val="001F603D"/>
    <w:rsid w:val="002119A2"/>
    <w:rsid w:val="00212CB9"/>
    <w:rsid w:val="0021481D"/>
    <w:rsid w:val="00215EE7"/>
    <w:rsid w:val="002443AB"/>
    <w:rsid w:val="00257300"/>
    <w:rsid w:val="00262A10"/>
    <w:rsid w:val="0026308E"/>
    <w:rsid w:val="002735E1"/>
    <w:rsid w:val="002871C1"/>
    <w:rsid w:val="00295501"/>
    <w:rsid w:val="00296376"/>
    <w:rsid w:val="002A746F"/>
    <w:rsid w:val="002B12A2"/>
    <w:rsid w:val="002B179D"/>
    <w:rsid w:val="002C612F"/>
    <w:rsid w:val="002E274A"/>
    <w:rsid w:val="002E38CD"/>
    <w:rsid w:val="00325BC1"/>
    <w:rsid w:val="00357908"/>
    <w:rsid w:val="003849F8"/>
    <w:rsid w:val="00392D2A"/>
    <w:rsid w:val="003B55E5"/>
    <w:rsid w:val="003C5D92"/>
    <w:rsid w:val="003E7E0E"/>
    <w:rsid w:val="00465DAA"/>
    <w:rsid w:val="00467A1E"/>
    <w:rsid w:val="00474B3E"/>
    <w:rsid w:val="004A584D"/>
    <w:rsid w:val="004B4CAC"/>
    <w:rsid w:val="004D4897"/>
    <w:rsid w:val="004E1E63"/>
    <w:rsid w:val="00502AEE"/>
    <w:rsid w:val="005065EA"/>
    <w:rsid w:val="005210DC"/>
    <w:rsid w:val="005220D5"/>
    <w:rsid w:val="005232DB"/>
    <w:rsid w:val="0053172C"/>
    <w:rsid w:val="0054560F"/>
    <w:rsid w:val="00572515"/>
    <w:rsid w:val="005A0C64"/>
    <w:rsid w:val="00622E7A"/>
    <w:rsid w:val="0064243F"/>
    <w:rsid w:val="0067514A"/>
    <w:rsid w:val="006B25D1"/>
    <w:rsid w:val="006E6627"/>
    <w:rsid w:val="00712C98"/>
    <w:rsid w:val="00722912"/>
    <w:rsid w:val="00731987"/>
    <w:rsid w:val="00736E42"/>
    <w:rsid w:val="00737899"/>
    <w:rsid w:val="00744F19"/>
    <w:rsid w:val="00774E45"/>
    <w:rsid w:val="007A14E1"/>
    <w:rsid w:val="007A5A6C"/>
    <w:rsid w:val="007B2C2A"/>
    <w:rsid w:val="007E5E2C"/>
    <w:rsid w:val="00891686"/>
    <w:rsid w:val="00894EA1"/>
    <w:rsid w:val="008E1DE7"/>
    <w:rsid w:val="00911087"/>
    <w:rsid w:val="009161B1"/>
    <w:rsid w:val="00923665"/>
    <w:rsid w:val="009319CE"/>
    <w:rsid w:val="00935F9A"/>
    <w:rsid w:val="00975910"/>
    <w:rsid w:val="009921DF"/>
    <w:rsid w:val="009A1F6C"/>
    <w:rsid w:val="009A4F4A"/>
    <w:rsid w:val="00A00A45"/>
    <w:rsid w:val="00A82D23"/>
    <w:rsid w:val="00AB51A8"/>
    <w:rsid w:val="00AD3DD7"/>
    <w:rsid w:val="00AE563C"/>
    <w:rsid w:val="00AE69EC"/>
    <w:rsid w:val="00AF6A51"/>
    <w:rsid w:val="00B05EF4"/>
    <w:rsid w:val="00B06957"/>
    <w:rsid w:val="00B42F04"/>
    <w:rsid w:val="00B52BA7"/>
    <w:rsid w:val="00B62727"/>
    <w:rsid w:val="00B67F5C"/>
    <w:rsid w:val="00B70F75"/>
    <w:rsid w:val="00B7730C"/>
    <w:rsid w:val="00B77F12"/>
    <w:rsid w:val="00B80DDF"/>
    <w:rsid w:val="00B90992"/>
    <w:rsid w:val="00C10BB9"/>
    <w:rsid w:val="00C13C37"/>
    <w:rsid w:val="00C248B4"/>
    <w:rsid w:val="00C43ABE"/>
    <w:rsid w:val="00CA530B"/>
    <w:rsid w:val="00CA62B9"/>
    <w:rsid w:val="00CC7858"/>
    <w:rsid w:val="00CE3B0E"/>
    <w:rsid w:val="00CF514D"/>
    <w:rsid w:val="00D23A09"/>
    <w:rsid w:val="00D426CD"/>
    <w:rsid w:val="00D50529"/>
    <w:rsid w:val="00D53709"/>
    <w:rsid w:val="00D6382A"/>
    <w:rsid w:val="00DB65A4"/>
    <w:rsid w:val="00DC7C2C"/>
    <w:rsid w:val="00DF130C"/>
    <w:rsid w:val="00E02D6A"/>
    <w:rsid w:val="00E0521E"/>
    <w:rsid w:val="00E20AF3"/>
    <w:rsid w:val="00E30B75"/>
    <w:rsid w:val="00E43D62"/>
    <w:rsid w:val="00E600C3"/>
    <w:rsid w:val="00E708C7"/>
    <w:rsid w:val="00E8122A"/>
    <w:rsid w:val="00E85827"/>
    <w:rsid w:val="00E86498"/>
    <w:rsid w:val="00F04253"/>
    <w:rsid w:val="00F43CE4"/>
    <w:rsid w:val="00F61F91"/>
    <w:rsid w:val="00F625AA"/>
    <w:rsid w:val="00FA05E7"/>
    <w:rsid w:val="00FC38D1"/>
    <w:rsid w:val="00FD49DA"/>
    <w:rsid w:val="05B16761"/>
    <w:rsid w:val="0A447D68"/>
    <w:rsid w:val="0AD9659F"/>
    <w:rsid w:val="190F6BB9"/>
    <w:rsid w:val="1C2C1048"/>
    <w:rsid w:val="23A35B2D"/>
    <w:rsid w:val="413345DF"/>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atentStyles>
  <w:style w:type="paragraph" w:default="1" w:styleId="1">
    <w:name w:val="Normal"/>
    <w:qFormat/>
    <w:uiPriority w:val="0"/>
    <w:pPr>
      <w:spacing w:after="0" w:line="240" w:lineRule="auto"/>
    </w:pPr>
    <w:rPr>
      <w:rFonts w:ascii="Times New Roman" w:hAnsi="Times New Roman" w:eastAsia="Times New Roman" w:cs="Times New Roman"/>
      <w:sz w:val="24"/>
      <w:szCs w:val="24"/>
      <w:lang w:val="ru-RU" w:eastAsia="ru-RU" w:bidi="ar-SA"/>
    </w:rPr>
  </w:style>
  <w:style w:type="character" w:default="1" w:styleId="2">
    <w:name w:val="Default Paragraph Font"/>
    <w:semiHidden/>
    <w:unhideWhenUsed/>
    <w:qFormat/>
    <w:uiPriority w:val="1"/>
  </w:style>
  <w:style w:type="table" w:default="1" w:styleId="3">
    <w:name w:val="Normal Table"/>
    <w:semiHidden/>
    <w:unhideWhenUsed/>
    <w:uiPriority w:val="99"/>
    <w:tblPr>
      <w:tblCellMar>
        <w:top w:w="0" w:type="dxa"/>
        <w:left w:w="108" w:type="dxa"/>
        <w:bottom w:w="0" w:type="dxa"/>
        <w:right w:w="108" w:type="dxa"/>
      </w:tblCellMar>
    </w:tblPr>
  </w:style>
  <w:style w:type="character" w:styleId="4">
    <w:name w:val="Hyperlink"/>
    <w:basedOn w:val="2"/>
    <w:unhideWhenUsed/>
    <w:qFormat/>
    <w:uiPriority w:val="99"/>
    <w:rPr>
      <w:color w:val="0563C1" w:themeColor="hyperlink"/>
      <w:u w:val="single"/>
      <w14:textFill>
        <w14:solidFill>
          <w14:schemeClr w14:val="hlink"/>
        </w14:solidFill>
      </w14:textFill>
    </w:rPr>
  </w:style>
  <w:style w:type="table" w:styleId="5">
    <w:name w:val="Table Grid"/>
    <w:basedOn w:val="3"/>
    <w:qFormat/>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6">
    <w:name w:val="Неразрешенное упоминание1"/>
    <w:basedOn w:val="2"/>
    <w:semiHidden/>
    <w:unhideWhenUsed/>
    <w:qFormat/>
    <w:uiPriority w:val="99"/>
    <w:rPr>
      <w:color w:val="605E5C"/>
      <w:shd w:val="clear" w:color="auto" w:fill="E1DFDD"/>
    </w:rPr>
  </w:style>
  <w:style w:type="paragraph" w:customStyle="1" w:styleId="7">
    <w:name w:val="Основной текст3"/>
    <w:basedOn w:val="1"/>
    <w:qFormat/>
    <w:uiPriority w:val="0"/>
    <w:pPr>
      <w:widowControl w:val="0"/>
      <w:shd w:val="clear" w:color="auto" w:fill="FFFFFF"/>
      <w:spacing w:after="60" w:line="0" w:lineRule="atLeast"/>
      <w:jc w:val="both"/>
    </w:pPr>
    <w:rPr>
      <w:rFonts w:ascii="Arial" w:hAnsi="Arial" w:eastAsia="Arial" w:cs="Arial"/>
      <w:color w:val="000000"/>
      <w:sz w:val="19"/>
      <w:szCs w:val="19"/>
      <w:lang w:bidi="ru-RU"/>
    </w:rPr>
  </w:style>
  <w:style w:type="character" w:customStyle="1" w:styleId="8">
    <w:name w:val="Unresolved Mention"/>
    <w:basedOn w:val="2"/>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B7A26E-B7FF-46A8-AF82-8184290FAE05}">
  <ds:schemaRefs/>
</ds:datastoreItem>
</file>

<file path=docProps/app.xml><?xml version="1.0" encoding="utf-8"?>
<Properties xmlns="http://schemas.openxmlformats.org/officeDocument/2006/extended-properties" xmlns:vt="http://schemas.openxmlformats.org/officeDocument/2006/docPropsVTypes">
  <Template>Normal.dotm</Template>
  <Company>AVA</Company>
  <Pages>4</Pages>
  <Words>3484</Words>
  <Characters>19862</Characters>
  <Lines>165</Lines>
  <Paragraphs>46</Paragraphs>
  <TotalTime>31</TotalTime>
  <ScaleCrop>false</ScaleCrop>
  <LinksUpToDate>false</LinksUpToDate>
  <CharactersWithSpaces>23300</CharactersWithSpaces>
  <Application>WPS Office_12.2.0.21546_F1E327BC-269C-435d-A152-05C5408002CA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2025-05-20T15:01:00Z</dcterms:created>
  <dc:creator>Olga Zinovjeva ONEGINgroup</dc:creator>
  <cp:lastModifiedBy>user</cp:lastModifiedBy>
  <dcterms:modified xsi:type="dcterms:W3CDTF">2025-06-30T09:51:10Z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2024-03-10T08:50:28Z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7374015b-b0ef-43a1-b539-0f7255553649</vt:lpwstr>
  </property>
  <property fmtid="{D5CDD505-2E9C-101B-9397-08002B2CF9AE}" pid="7" name="MSIP_Label_defa4170-0d19-0005-0004-bc88714345d2_ActionId">
    <vt:lpwstr>44682965-7da8-4362-aba8-7201e72fc6f6</vt:lpwstr>
  </property>
  <property fmtid="{D5CDD505-2E9C-101B-9397-08002B2CF9AE}" pid="8" name="MSIP_Label_defa4170-0d19-0005-0004-bc88714345d2_ContentBits">
    <vt:lpwstr>0</vt:lpwstr>
  </property>
  <property fmtid="{D5CDD505-2E9C-101B-9397-08002B2CF9AE}" pid="9" name="KSOProductBuildVer">
    <vt:lpwstr>1049-12.2.0.21546</vt:lpwstr>
  </property>
  <property fmtid="{D5CDD505-2E9C-101B-9397-08002B2CF9AE}" pid="10" name="ICV">
    <vt:lpwstr>2FEFBAA29FD74E2993A9588140DA43C7_12</vt:lpwstr>
  </property>
</Properties>
</file>