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BB293">
      <w:pPr>
        <w:ind w:right="-568"/>
        <w:jc w:val="center"/>
        <w:rPr>
          <w:rFonts w:ascii="Georgia" w:hAnsi="Georgia" w:cs="Arial"/>
          <w:b/>
          <w:color w:val="000000" w:themeColor="text1"/>
          <w:sz w:val="18"/>
          <w:szCs w:val="18"/>
          <w14:textFill>
            <w14:solidFill>
              <w14:schemeClr w14:val="tx1"/>
            </w14:solidFill>
          </w14:textFill>
        </w:rPr>
      </w:pPr>
      <w:r>
        <w:rPr>
          <w:rFonts w:ascii="Georgia" w:hAnsi="Georgia" w:cs="Arial"/>
          <w:b/>
          <w:sz w:val="18"/>
          <w:szCs w:val="18"/>
        </w:rPr>
        <w:t>СОГЛАСИЕ НА ОБРАБОТКУ ПЕРСОНАЛЬНЫХ ДАННЫХ,</w:t>
      </w:r>
      <w:r>
        <w:rPr>
          <w:rFonts w:ascii="Georgia" w:hAnsi="Georgia" w:cs="Arial"/>
          <w:b/>
          <w:color w:val="000000" w:themeColor="text1"/>
          <w:sz w:val="18"/>
          <w:szCs w:val="18"/>
          <w14:textFill>
            <w14:solidFill>
              <w14:schemeClr w14:val="tx1"/>
            </w14:solidFill>
          </w14:textFill>
        </w:rPr>
        <w:t xml:space="preserve"> </w:t>
      </w:r>
    </w:p>
    <w:p w14:paraId="65908E85">
      <w:pPr>
        <w:ind w:right="-1"/>
        <w:jc w:val="center"/>
        <w:rPr>
          <w:rFonts w:ascii="Georgia" w:hAnsi="Georgia" w:cs="Arial"/>
          <w:b/>
          <w:color w:val="000000" w:themeColor="text1"/>
          <w:sz w:val="18"/>
          <w:szCs w:val="18"/>
          <w14:textFill>
            <w14:solidFill>
              <w14:schemeClr w14:val="tx1"/>
            </w14:solidFill>
          </w14:textFill>
        </w:rPr>
      </w:pPr>
      <w:r>
        <w:rPr>
          <w:rFonts w:ascii="Georgia" w:hAnsi="Georgia" w:cs="Arial"/>
          <w:b/>
          <w:color w:val="000000" w:themeColor="text1"/>
          <w:sz w:val="18"/>
          <w:szCs w:val="18"/>
          <w14:textFill>
            <w14:solidFill>
              <w14:schemeClr w14:val="tx1"/>
            </w14:solidFill>
          </w14:textFill>
        </w:rPr>
        <w:t>ВЫПИСКУ МЕДИКАМЕНТОЗНЫХ НАЗНАЧЕНИЙ И РЕЦЕПТОВ В ФОРМЕ ЭЛЕКТРОННОГО ДОКУМЕНТА</w:t>
      </w:r>
    </w:p>
    <w:p w14:paraId="08DB5F6F">
      <w:pPr>
        <w:ind w:right="-1"/>
        <w:jc w:val="center"/>
        <w:rPr>
          <w:rFonts w:ascii="Georgia" w:hAnsi="Georgia" w:cs="Arial"/>
          <w:b/>
          <w:sz w:val="18"/>
          <w:szCs w:val="18"/>
        </w:rPr>
      </w:pPr>
    </w:p>
    <w:p w14:paraId="52F6CEE3">
      <w:pPr>
        <w:spacing w:line="259" w:lineRule="auto"/>
        <w:jc w:val="both"/>
        <w:rPr>
          <w:rFonts w:eastAsia="Calibri"/>
          <w:sz w:val="18"/>
          <w:szCs w:val="18"/>
          <w:lang w:eastAsia="en-US"/>
        </w:rPr>
      </w:pPr>
      <w:r>
        <w:rPr>
          <w:rFonts w:ascii="Georgia" w:hAnsi="Georgia" w:eastAsia="Calibri"/>
          <w:sz w:val="18"/>
          <w:szCs w:val="18"/>
          <w:lang w:eastAsia="en-US"/>
        </w:rPr>
        <w:t>Настоящим</w:t>
      </w:r>
      <w:r>
        <w:rPr>
          <w:rFonts w:hint="default" w:ascii="Georgia" w:hAnsi="Georgia" w:eastAsia="Calibri"/>
          <w:sz w:val="18"/>
          <w:szCs w:val="18"/>
          <w:lang w:val="ru-RU" w:eastAsia="en-US"/>
        </w:rPr>
        <w:t xml:space="preserve"> я</w:t>
      </w:r>
      <w:r>
        <w:rPr>
          <w:rFonts w:eastAsia="Calibri"/>
          <w:sz w:val="18"/>
          <w:szCs w:val="18"/>
          <w:lang w:eastAsia="en-US"/>
        </w:rPr>
        <w:t xml:space="preserve">, </w:t>
      </w:r>
      <w:r>
        <w:rPr>
          <w:rFonts w:eastAsia="Calibri"/>
          <w:sz w:val="18"/>
          <w:szCs w:val="18"/>
          <w:u w:val="single"/>
          <w:lang w:eastAsia="en-US"/>
        </w:rPr>
        <w:t>                                                                                                                                                                                                      </w:t>
      </w:r>
    </w:p>
    <w:p w14:paraId="3303941B">
      <w:pPr>
        <w:spacing w:line="259" w:lineRule="auto"/>
        <w:jc w:val="center"/>
        <w:rPr>
          <w:rFonts w:eastAsia="Calibri"/>
          <w:i/>
          <w:iCs/>
          <w:sz w:val="16"/>
          <w:szCs w:val="16"/>
          <w:lang w:eastAsia="en-US"/>
        </w:rPr>
      </w:pPr>
      <w:r>
        <w:rPr>
          <w:rFonts w:eastAsia="Calibri"/>
          <w:i/>
          <w:iCs/>
          <w:sz w:val="16"/>
          <w:szCs w:val="16"/>
          <w:lang w:eastAsia="en-US"/>
        </w:rPr>
        <w:t>Фамилия, имя, отчество субъекта персональных данных</w:t>
      </w:r>
    </w:p>
    <w:p w14:paraId="3C531FF5">
      <w:pPr>
        <w:ind w:right="-1"/>
        <w:jc w:val="both"/>
        <w:rPr>
          <w:rFonts w:ascii="Georgia" w:hAnsi="Georgia" w:cs="Arial"/>
          <w:sz w:val="18"/>
          <w:szCs w:val="18"/>
        </w:rPr>
      </w:pPr>
      <w:r>
        <w:rPr>
          <w:rFonts w:ascii="Georgia" w:hAnsi="Georgia" w:cs="Arial"/>
          <w:sz w:val="18"/>
          <w:szCs w:val="18"/>
        </w:rPr>
        <w:t xml:space="preserve">(далее - субъект персональных данных), в дальнейшем именуемый(-ая) Пациент в случае непосредственного получения медицинских услуг по настоящему договору, или Заказчик в случае заключения договора в интересах третьего лица (Пациента), при несовпадении Заказчика и Пациента в одном лице (далее - субъект персональных данных), даю согласие </w:t>
      </w:r>
      <w:r>
        <w:rPr>
          <w:rFonts w:ascii="Georgia" w:hAnsi="Georgia" w:cs="Arial"/>
          <w:b/>
          <w:bCs/>
          <w:sz w:val="18"/>
          <w:szCs w:val="18"/>
        </w:rPr>
        <w:t>ООО «</w:t>
      </w:r>
      <w:r>
        <w:rPr>
          <w:rFonts w:ascii="Georgia" w:hAnsi="Georgia" w:cs="Arial"/>
          <w:b/>
          <w:bCs/>
          <w:sz w:val="18"/>
          <w:szCs w:val="18"/>
          <w:lang w:val="ru-RU"/>
        </w:rPr>
        <w:t>Стом</w:t>
      </w:r>
      <w:r>
        <w:rPr>
          <w:rFonts w:ascii="Georgia" w:hAnsi="Georgia" w:cs="Arial"/>
          <w:b/>
          <w:bCs/>
          <w:sz w:val="18"/>
          <w:szCs w:val="18"/>
        </w:rPr>
        <w:t xml:space="preserve"> Групп», </w:t>
      </w:r>
      <w:r>
        <w:rPr>
          <w:rFonts w:ascii="Georgia" w:hAnsi="Georgia" w:eastAsia="Georgia" w:cs="Georgia"/>
          <w:b/>
          <w:bCs/>
          <w:i w:val="0"/>
          <w:iCs w:val="0"/>
          <w:color w:val="000000"/>
          <w:sz w:val="18"/>
          <w:szCs w:val="18"/>
          <w:u w:val="none"/>
          <w:vertAlign w:val="baseline"/>
        </w:rPr>
        <w:t>адрес: 196084, Санкт-Петербург, Заозерная ул., д. 3, корп.2, пом 2-Н, ОГРН 1177847279191, ИНН 7810703967</w:t>
      </w:r>
      <w:r>
        <w:rPr>
          <w:rFonts w:hint="default" w:ascii="Georgia" w:hAnsi="Georgia" w:eastAsia="Georgia" w:cs="Georgia"/>
          <w:i w:val="0"/>
          <w:iCs w:val="0"/>
          <w:color w:val="000000"/>
          <w:sz w:val="20"/>
          <w:szCs w:val="20"/>
          <w:u w:val="none"/>
          <w:vertAlign w:val="baseline"/>
          <w:lang w:val="ru-RU"/>
        </w:rPr>
        <w:t xml:space="preserve"> </w:t>
      </w:r>
      <w:r>
        <w:rPr>
          <w:rFonts w:ascii="Georgia" w:hAnsi="Georgia" w:cs="Arial"/>
          <w:sz w:val="18"/>
          <w:szCs w:val="18"/>
        </w:rPr>
        <w:t>(далее - Оператор), на обработку своих персональных данных и (в случае подписания настоящего согласия Законным представителем Пациента или Представителем Пациента) персональных данных Пациента на следующих условиях:</w:t>
      </w:r>
    </w:p>
    <w:p w14:paraId="3EC4A5A2">
      <w:pPr>
        <w:autoSpaceDE w:val="0"/>
        <w:autoSpaceDN w:val="0"/>
        <w:adjustRightInd w:val="0"/>
        <w:ind w:right="-1" w:firstLine="426"/>
        <w:jc w:val="both"/>
        <w:rPr>
          <w:rFonts w:ascii="Georgia" w:hAnsi="Georgia" w:cs="Arial"/>
          <w:sz w:val="18"/>
          <w:szCs w:val="18"/>
        </w:rPr>
      </w:pPr>
      <w:r>
        <w:rPr>
          <w:rFonts w:ascii="Georgia" w:hAnsi="Georgia" w:cs="Arial"/>
          <w:sz w:val="18"/>
          <w:szCs w:val="18"/>
        </w:rPr>
        <w:t xml:space="preserve">На основании Федерального закона от 27 июля 2006 г. № 152-ФЗ «О персональных данных», Федерального закона от 29 декабря 2006 г. № 255-ФЗ «Об обязательном социальном страховании на случай временной нетрудоспособности и в связи с материнством» субъект персональных данных предоставляет Оператору персональных данных согласие на обработку своих персональных данных и (в случае подписания настоящего согласия Законным представителем Пациента или Представителем Пациента) персональных данных Пациента, а именно (в зависимости от целей обработки персональных данных и правового статуса субъекта персональных данных): фамилии, имени, отчества, паспортных данных или данных иного документа, удостоверяющего личность, гражданства, даты, месяца и года рождения, места рождения, пола, контактного телефона, адреса регистрации, адреса фактического проживания, адреса электронной почты, состава семьи, места работы, должности, сведений о заключении Пациентом и (или) Заказчиком или Законным представителем Пациента или Представителем Пациента договора возмездного оказания медицинских услуг с Оператором, данных полиса обязательного медицинского страхования и (или) добровольного медицинского страхования, сведений, которые характеризуют физиологические и биологические особенности человека, на основании которых можно установить его личность: видеоизображений, полученных в результате видеофиксации, фотоизображений, полученных в результате фотофиксации, видеофиксации, голоса, полученного в результате аудиофиксации; иных сведений, прямо или косвенно относящихся к определённому или определяемому физическому лицу, идентифицирующих субъекта персональных данных, которые могут быть получены при осуществлении аудио- и видеонаблюдения, биометрических данных, кода категории пациента, номера справки Социального фонда России, серии, номера, даты выдачи рецепта, международного непатентованного, группировочного, химического наименования препарата, лекарственной формы, дозировки, фасовки, номенклатурного кода препарата, сведений, составляющих врачебную тайну (сведений о факте обращения Пациента за оказанием медицинской помощи, состоянии его здоровья и диагнозе, иных сведений, полученных при его медицинском обследовании и лечении) (далее – персональные данные). </w:t>
      </w:r>
    </w:p>
    <w:p w14:paraId="32771A32">
      <w:pPr>
        <w:autoSpaceDE w:val="0"/>
        <w:autoSpaceDN w:val="0"/>
        <w:adjustRightInd w:val="0"/>
        <w:ind w:right="-1" w:firstLine="426"/>
        <w:jc w:val="both"/>
        <w:rPr>
          <w:rFonts w:ascii="Georgia" w:hAnsi="Georgia" w:cs="Arial"/>
          <w:sz w:val="18"/>
          <w:szCs w:val="18"/>
        </w:rPr>
      </w:pPr>
      <w:r>
        <w:rPr>
          <w:rFonts w:ascii="Georgia" w:hAnsi="Georgia" w:cs="Arial"/>
          <w:b/>
          <w:bCs/>
          <w:sz w:val="18"/>
          <w:szCs w:val="18"/>
        </w:rPr>
        <w:t xml:space="preserve">Перечень действий, совершаемых Оператором с персональными данными субъекта персональных данных: </w:t>
      </w:r>
      <w:r>
        <w:rPr>
          <w:rFonts w:ascii="Georgia" w:hAnsi="Georgia" w:cs="Arial"/>
          <w:sz w:val="18"/>
          <w:szCs w:val="18"/>
        </w:rPr>
        <w:t xml:space="preserve">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с персональными данными, включая сбор, запись, систематизацию, расшифровку, в том числе преобразование аудио- и видеоматериала, полученного путём осуществления открытого видеонаблюдения с аудиофиксацией, в текстовую форму, накопление, хранение, уточнение (обновление, изменение), извлечение, использование, передачу, в том числе передачу персональных данных по сети Интернет или в иной форме, осуществляемых сотрудниками подразделений Оператора с целью оказания медицинских и иных услуг Пациенту (включая предоставление персональных данных третьим лицам, осуществляющим обработку персональных данных, с которыми у Оператора заключены договоры с целью  проведения медицинского обследования и лечения Пациента как в момент подписания настоящего Согласия, так и после его подписания, или в организации, с которыми у Оператора заключены договоры на обслуживание медицинского оборудования и программного обеспечения как в момент подписания настоящего Согласия, так и после его подписания, в организации, с которыми у Оператора заключены договоры на обслуживание медицинского оборудования и программного обеспечения, договоры о правовой помощи, в том числе, но не ограничиваясь, Адвокатскому бюро «ОНЕГИН Групп-Медицинская адвокатура», Санкт-Петербург, адрес: Санкт-Петербург, вн.тер.г. муниципальный округ Смольнинское, пер. Калужский, д.3, литера А, офис 15Н,16Н; договоры на архивное хранение медицинской документации как в момент подписания настоящего Согласия, так и после его подписания, а также участникам информационного взаимодействия – страхователю, Социальному фонду РФ, учреждениям медико-социальной экспертизы, другим медицинским организациям), а также обезличивание, блокирование, удаление, уничтожение персональных данных а также обезличивание, блокирование, удаление, уничтожение персональных данных. </w:t>
      </w:r>
    </w:p>
    <w:p w14:paraId="3942114F">
      <w:pPr>
        <w:autoSpaceDE w:val="0"/>
        <w:autoSpaceDN w:val="0"/>
        <w:adjustRightInd w:val="0"/>
        <w:ind w:right="-1" w:firstLine="426"/>
        <w:jc w:val="both"/>
        <w:rPr>
          <w:rFonts w:ascii="Georgia" w:hAnsi="Georgia" w:cs="Arial"/>
          <w:b/>
          <w:bCs/>
          <w:sz w:val="18"/>
          <w:szCs w:val="18"/>
        </w:rPr>
      </w:pPr>
      <w:r>
        <w:rPr>
          <w:rFonts w:ascii="Georgia" w:hAnsi="Georgia" w:cs="Arial"/>
          <w:b/>
          <w:bCs/>
          <w:sz w:val="18"/>
          <w:szCs w:val="18"/>
        </w:rPr>
        <w:t xml:space="preserve">Цели обработки Оператором персональных данных субъекта персональных данных </w:t>
      </w:r>
      <w:r>
        <w:rPr>
          <w:rFonts w:ascii="Georgia" w:hAnsi="Georgia" w:cs="Arial"/>
          <w:sz w:val="18"/>
          <w:szCs w:val="18"/>
        </w:rPr>
        <w:t>(в зависимости от правового статуса субъекта персональных данных)</w:t>
      </w:r>
      <w:r>
        <w:rPr>
          <w:rFonts w:ascii="Georgia" w:hAnsi="Georgia" w:cs="Arial"/>
          <w:b/>
          <w:bCs/>
          <w:sz w:val="18"/>
          <w:szCs w:val="18"/>
        </w:rPr>
        <w:t xml:space="preserve">: </w:t>
      </w:r>
    </w:p>
    <w:p w14:paraId="228C2D63">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 xml:space="preserve">исполнение договора возмездного оказания медицинских услуг, в том числе с участием иных медицинских организаций при оказании медицинских и иных услуг на условиях соисполнительства; </w:t>
      </w:r>
    </w:p>
    <w:p w14:paraId="76B5FE29">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b/>
          <w:bCs/>
          <w:sz w:val="18"/>
          <w:szCs w:val="18"/>
        </w:rPr>
      </w:pPr>
      <w:r>
        <w:rPr>
          <w:rFonts w:ascii="Georgia" w:hAnsi="Georgia"/>
          <w:sz w:val="18"/>
          <w:szCs w:val="18"/>
        </w:rPr>
        <w:t>исполнение договора возмездного оказания медицинских услуг в рамках добровольного медицинского страхования;</w:t>
      </w:r>
      <w:r>
        <w:rPr>
          <w:rFonts w:ascii="Georgia" w:hAnsi="Georgia"/>
          <w:b/>
          <w:bCs/>
          <w:sz w:val="18"/>
          <w:szCs w:val="18"/>
        </w:rPr>
        <w:t xml:space="preserve"> </w:t>
      </w:r>
    </w:p>
    <w:p w14:paraId="7411DAD4">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формирование медикаментозных назначений и рецептов в форме электронных документов;</w:t>
      </w:r>
    </w:p>
    <w:p w14:paraId="6C04EA7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 xml:space="preserve">проведение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Пациента и (или) Заказчика, или Законного представителя Пациента, или Представителя Пациента качеством и уровнем организации и оказания медицинских и иных услуг Оператора; </w:t>
      </w:r>
    </w:p>
    <w:p w14:paraId="13A44714">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обработка персональных данных в электронных медицинских системах с использованием машинных носителей информации, по каналам связи, по каналам связи, в том числе при оказании услуг с помощью телемедицинских технологий, при передаче данных через операторов, обеспечивающих электронный документооборот;</w:t>
      </w:r>
    </w:p>
    <w:p w14:paraId="20478E61">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информационное обеспечение государственного регулирования в сфере здравоохранения, информационная поддержка деятельности медицинских организаций, осуществляющих медицинскую деятельность, включая оказание медицинской помощи; информационное взаимодействие поставщиков информации в Единую государственную информационную систему в сфере здравоохранения (ЕГИСЗ) и пользователей информации, содержащейся в ЕГИСЗ; информирование населения по вопросам ведения здорового образа жизни, профилактики заболеваний, получения медицинской помощи; обеспечение доступа граждан к услугам в сфере здравоохранения в электронной форме, а также взаимодействия информационных систем в сфере здравоохранения;</w:t>
      </w:r>
    </w:p>
    <w:p w14:paraId="742DD6F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осуществление контроля правильности оформления юридически значимых документов с Пациентом и (или) Заказчиком, или Законным представителем Пациента, или Представителем Пациента;</w:t>
      </w:r>
    </w:p>
    <w:p w14:paraId="1D9D60C8">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направление результатов анализов, исследований, заключений специалистов, иной информации о состоянии здоровья Пациента по электронной почте или с помощью мессенджеров, указанным Пациентом и (или) Заказчиком, или Законным представителем Пациента, или Представителем Пациента;</w:t>
      </w:r>
    </w:p>
    <w:p w14:paraId="3996AD67">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онлайн запись к Оператору через сайт самого Оператора, а также запись к Оператору по телефону Оператора или с помощью мессенджеров;</w:t>
      </w:r>
    </w:p>
    <w:p w14:paraId="64870C9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направление информационных сообщений об Операторе или иной информации, необходимой для оказания медицинских и иных услуг, в том числе сообщений рекламного характера;</w:t>
      </w:r>
    </w:p>
    <w:p w14:paraId="2BFB5506">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обеспечение мер по усилению антитеррористической и пожарной безопасности, предотвращение и фиксация возможных действий противоправного характера в помещениях и на территории медицинской организации, обеспечение безопасности всех лиц, находящихся в помещениях и на территории медицинской организации, профилактика нарушений правил поведения в медицинской организации;</w:t>
      </w:r>
    </w:p>
    <w:p w14:paraId="63F9A24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осуществление внутреннего контроля качества и безопасности медицинской деятельности, оказания медицинских услуг, обеспечение права пациентов на получение медицинской помощи необходимого объёма и надлежащего качества на основе и с учётом стандартов, порядков и клинических рекомендаций, повышение эффективности оказания медицинских и иных услуг и установление дополнительных гарантий соблюдения прав потребителей;</w:t>
      </w:r>
    </w:p>
    <w:p w14:paraId="2F1CB2F1">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рассмотрение претензий, обращений, жалоб, заявлений, рекламаций на действия работников при оказании медицинских и иных услуг;</w:t>
      </w:r>
    </w:p>
    <w:p w14:paraId="7B099C4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архивное хранение медицинской документации;</w:t>
      </w:r>
    </w:p>
    <w:p w14:paraId="3ABDD3CB">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оказание Оператору квалифицированной правовой помощи;</w:t>
      </w:r>
    </w:p>
    <w:p w14:paraId="1F72F7FA">
      <w:pPr>
        <w:numPr>
          <w:ilvl w:val="0"/>
          <w:numId w:val="1"/>
        </w:numPr>
        <w:pBdr>
          <w:top w:val="none" w:color="auto" w:sz="0" w:space="0"/>
          <w:left w:val="none" w:color="auto" w:sz="0" w:space="0"/>
          <w:bottom w:val="none" w:color="auto" w:sz="0" w:space="0"/>
          <w:right w:val="none" w:color="auto" w:sz="0" w:space="0"/>
          <w:between w:val="none" w:color="auto" w:sz="0" w:space="0"/>
        </w:pBdr>
        <w:ind w:left="0" w:right="-1"/>
        <w:jc w:val="both"/>
        <w:rPr>
          <w:rFonts w:ascii="Georgia" w:hAnsi="Georgia"/>
          <w:sz w:val="18"/>
          <w:szCs w:val="18"/>
        </w:rPr>
      </w:pPr>
      <w:r>
        <w:rPr>
          <w:rFonts w:ascii="Georgia" w:hAnsi="Georgia"/>
          <w:sz w:val="18"/>
          <w:szCs w:val="18"/>
        </w:rPr>
        <w:t>проведение научных, учебных мероприятий.</w:t>
      </w:r>
    </w:p>
    <w:p w14:paraId="75D093B1">
      <w:pPr>
        <w:autoSpaceDE w:val="0"/>
        <w:autoSpaceDN w:val="0"/>
        <w:adjustRightInd w:val="0"/>
        <w:ind w:right="-1" w:firstLine="349"/>
        <w:jc w:val="both"/>
        <w:rPr>
          <w:rFonts w:ascii="Georgia" w:hAnsi="Georgia" w:cs="Arial"/>
          <w:sz w:val="18"/>
          <w:szCs w:val="18"/>
        </w:rPr>
      </w:pPr>
      <w:r>
        <w:rPr>
          <w:rFonts w:ascii="Georgia" w:hAnsi="Georgia" w:cs="Arial"/>
          <w:sz w:val="18"/>
          <w:szCs w:val="18"/>
        </w:rPr>
        <w:t>Оператор имеет право для целей исполнения своих обязательств по обеспечению информационного взаимодействия информационных систем в сфере здравоохранения, по договорам возмездного оказания медицинских услуг, по договорам добровольного медицинского страхования, а субъект персональных данных (в зависимости от правового статуса субъекта персональных данных) даёт согласие на обработку вышеперечисленных персональных данных в в Единой государственной информационной системе в сфере здравоохранения, медицинской информационной системе «Айдент», используемой Оператором, в том числе при её технической поддержке и доработке лицами, разрабатывающими и обслуживающими медицинскую систему (ООО «АЙДЕНТ», ИНН 7839410875, КПП 783901001, адрес: 190020, г. Санкт-Петербург, ул. Лифляндская, д. 6, к. 6 литер с, пом./оф. 207,208/510,511), а также при оказании медицинских услуг с использованием телемедицинских технологий лицами, осуществляющими техническую поддержку используемой Оператором информационной платформы как в момент подписания настоящего Согласия, так и после его подписания.</w:t>
      </w:r>
    </w:p>
    <w:p w14:paraId="1A62172C">
      <w:pPr>
        <w:autoSpaceDE w:val="0"/>
        <w:autoSpaceDN w:val="0"/>
        <w:adjustRightInd w:val="0"/>
        <w:ind w:right="-1" w:firstLine="349"/>
        <w:jc w:val="both"/>
        <w:rPr>
          <w:rFonts w:ascii="Georgia" w:hAnsi="Georgia" w:cs="Arial"/>
          <w:sz w:val="18"/>
          <w:szCs w:val="18"/>
        </w:rPr>
      </w:pPr>
      <w:r>
        <w:rPr>
          <w:rFonts w:ascii="Georgia" w:hAnsi="Georgia" w:cs="Arial"/>
          <w:sz w:val="18"/>
          <w:szCs w:val="18"/>
        </w:rPr>
        <w:t>Субъект персональных данных предоставляет Оператору согласие на обработку персональных данных, полученных путём осуществления открытого видеонаблюдения с аудиофиксацией в помещениях Оператора, где установлены звуко- и видеозаписывающие устройства и размещены предупреждающие таблички, в том числе в палате медицинского наблюдения (для пациентов, которым оказываются медицинские услуги в условиях стационара), за исключением помещений, где звуко- и видеозаписывающие устройства не устанавливаются и видеонаблюдение не осуществляется с целью реализации конституционно охраняемого права гражданина на неприкосновенность частной жизни (ст.ст. 23, 24 Конституции Российской Федерации) в целях, указанных в настоящем согласии.</w:t>
      </w:r>
    </w:p>
    <w:p w14:paraId="1DA89BD9">
      <w:pPr>
        <w:autoSpaceDE w:val="0"/>
        <w:autoSpaceDN w:val="0"/>
        <w:adjustRightInd w:val="0"/>
        <w:ind w:right="-1" w:firstLine="349"/>
        <w:jc w:val="both"/>
        <w:rPr>
          <w:rFonts w:ascii="Georgia" w:hAnsi="Georgia" w:cs="Arial"/>
          <w:sz w:val="18"/>
          <w:szCs w:val="18"/>
        </w:rPr>
      </w:pPr>
      <w:r>
        <w:rPr>
          <w:rFonts w:ascii="Georgia" w:hAnsi="Georgia" w:cs="Arial"/>
          <w:sz w:val="18"/>
          <w:szCs w:val="18"/>
        </w:rPr>
        <w:t xml:space="preserve">Субъект персональных данных в зависимости от правового статуса субъекта персональных данных предоставляет Оператору персональных данных согласие на обработку, в том числе предоставление третьим лицам сокращенного перечня следующих персональных данных субъекта персональных данных (в зависимости от дополнительных целей обработки персональных данных и правового статуса субъекта персональных данных): фамилии, имени, отчества, даты, месяца, года рождения, места рождения, пола, контактного телефона, адреса регистрации, адреса фактического проживания, адреса электронной почты, состава семьи, места работы, должности, факта обращения Пациента за оказанием медицинских услуг к Оператору, сведений о заключении Пациентом и (или) Заказчиком или Законным представителем Пациента или Представителем Пациента договора возмездного оказания медицинских услуг с Оператором, информации о субъекте персональных данных, которую он опубликовал в сети Интернет, далее по тексту – сокращенные персональные данные субъекта персональных данных - в следующих дополнительных целях (в зависимости от правового статуса субъекта персональных данных): улучшения качества обслуживания Пациентов; сбора статистических данных; проведения научных, учебных мероприятий; проведения информационных, статистических и маркетинговых исследований; проведения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субъекта персональных данных качеством и уровнем организации и оказания медицинских и иных услуг Оператора; таргетирования рекламных сообщений (таргетированная реклама – реклама, направленная на пользователя и построенная на основе анализа его предпочтений); сбора информации о субъекте персональных данных, которую он опубликовал в сети Интернет; реализации маркетинговых программ, а также для информирования субъекта персональных данных об акциях Оператора; направления сообщений рекламного и информационного характера; онлайн записи к Оператору через сайты третьих лиц, а также запись к Оператору с привлечением третьих лиц, оказывающих услуги по записи у Оператора; обобщение и анализ информации о субъекте персональных данных, размещенной им в сети Интернет, с целью  получения  информации о новых характеристиках и предпочтениях (социальном и поведенческом портрете) субъекта персональных данных. </w:t>
      </w:r>
    </w:p>
    <w:p w14:paraId="4A3B9909">
      <w:pPr>
        <w:autoSpaceDE w:val="0"/>
        <w:autoSpaceDN w:val="0"/>
        <w:adjustRightInd w:val="0"/>
        <w:ind w:right="-1" w:firstLine="349"/>
        <w:jc w:val="both"/>
        <w:rPr>
          <w:rFonts w:ascii="Georgia" w:hAnsi="Georgia" w:eastAsia="Georgia" w:cs="Georgia"/>
          <w:sz w:val="18"/>
          <w:szCs w:val="18"/>
          <w:highlight w:val="none"/>
          <w:shd w:val="clear" w:color="auto" w:fill="auto"/>
        </w:rPr>
      </w:pPr>
      <w:r>
        <w:rPr>
          <w:rFonts w:ascii="Georgia" w:hAnsi="Georgia" w:cs="Arial"/>
          <w:sz w:val="18"/>
          <w:szCs w:val="18"/>
        </w:rPr>
        <w:t>На основании данного соглашения Оператор вправе поручить обработку, в том числе передачу, сокращенных персональных данных субъекта персональных данных, в том числе, но не ограничиваясь, третьим лицам, оказывающим услуги для реализации дополнительных целей, а именно: ООО «ЮМНИКО», 115114, г. Москва, вн.тер.г. Муниципальный Округ Даниловский, пер 1-й Кожевнический, д. 10, ООО «СОВРЕМЕННЫЕ ИНЖЕНЕРНЫЕ ТЕХНОЛОГИИ», 198097, г. Санкт-Петербург, пр-кт Стачек, д. 47, литер а, помещ. 19-н офис 370; ООО «1С-БИТРИКС», 109544, г. Москва, вн.тер.г. Муниципальный Округ Таганский, б-р Энтузиастов; ООО «ДЕНТСЕРВИС», 197373, г. Санкт-Петербург, ул. Глухарская, д. 9, литер а, пом/офис 6н/2; ООО</w:t>
      </w:r>
      <w:r>
        <w:rPr>
          <w:rFonts w:hint="default" w:ascii="Georgia" w:hAnsi="Georgia" w:cs="Arial"/>
          <w:sz w:val="18"/>
          <w:szCs w:val="18"/>
          <w:lang w:val="ru-RU"/>
        </w:rPr>
        <w:t xml:space="preserve"> </w:t>
      </w:r>
      <w:r>
        <w:rPr>
          <w:rFonts w:ascii="Georgia" w:hAnsi="Georgia" w:cs="Arial"/>
          <w:sz w:val="18"/>
          <w:szCs w:val="18"/>
        </w:rPr>
        <w:t>«ЛАБОРАТОРИЯ ДЕНТА», 107023, г. Москва, вн.тер.г. Муниципальный Округ Преображенское, ул Малая Семёновская, д. 11А, стр. 14, этаж 1, помещ. 1; ООО «ФЛЕКСИЛАЙНЕР», 117218, г. Москва, вн.тер.г. Муниципальный Округ Академический, ул Кржижановского, д. 15, к. 5; ООО «ЗУН», Москва, ул. Авиаконструктора Микояна, д. 12, эт. 3, пом. 4, комн. 5; ООО «ДубльГис», 630078, Новосибирская обл, Новосибирск г, им. Карла Маркса пл, дом No 7 этаж 13; ООО «ДОКДОК», Москва, Гнездниковский М. пер., д. 12, пом. III, комн.10; ООО «НАПОПРАВКУ.РУ», Санкт-Петербург, наб. реки Смоленки, д. 33, лит. А, пом. 137Н, д. 2, помещения 8-19ООО «Мэйл.Ру», адрес: Москва, Ленинградский пр., д. 39, стр. 79; ООО «ЯНДЕКС» адрес: Москва г, ул. Льва Толстого, д. 16; ООО «ГУГЛ» адрес: Москва, ул. Балчуг, д. 7; ООО «МЭЙЛ.РУ ГРУП» адрес: Москва, Ленинградский пр., д. 39, стр. 79; ООО «Орто Групп», 196084, г. Санкт-Петербург, вн.тер.г. Муниципальный Округ Московская Застава, ул Смоленская, д. 18, литера А; ООО «</w:t>
      </w:r>
      <w:r>
        <w:rPr>
          <w:rFonts w:ascii="Georgia" w:hAnsi="Georgia" w:cs="Arial"/>
          <w:sz w:val="18"/>
          <w:szCs w:val="18"/>
          <w:lang w:val="ru-RU"/>
        </w:rPr>
        <w:t>Клиник</w:t>
      </w:r>
      <w:r>
        <w:rPr>
          <w:rFonts w:ascii="Georgia" w:hAnsi="Georgia" w:cs="Arial"/>
          <w:sz w:val="18"/>
          <w:szCs w:val="18"/>
        </w:rPr>
        <w:t xml:space="preserve"> Групп», 19</w:t>
      </w:r>
      <w:r>
        <w:rPr>
          <w:rFonts w:hint="default" w:ascii="Georgia" w:hAnsi="Georgia" w:cs="Arial"/>
          <w:sz w:val="18"/>
          <w:szCs w:val="18"/>
          <w:lang w:val="ru-RU"/>
        </w:rPr>
        <w:t>2283</w:t>
      </w:r>
      <w:r>
        <w:rPr>
          <w:rFonts w:ascii="Georgia" w:hAnsi="Georgia" w:cs="Arial"/>
          <w:sz w:val="18"/>
          <w:szCs w:val="18"/>
        </w:rPr>
        <w:t xml:space="preserve">, </w:t>
      </w:r>
      <w:r>
        <w:rPr>
          <w:rFonts w:ascii="Georgia" w:hAnsi="Georgia" w:cs="Arial"/>
          <w:sz w:val="18"/>
          <w:szCs w:val="18"/>
          <w:lang w:val="ru-RU"/>
        </w:rPr>
        <w:t>г</w:t>
      </w:r>
      <w:r>
        <w:rPr>
          <w:rFonts w:hint="default" w:ascii="Georgia" w:hAnsi="Georgia" w:cs="Arial"/>
          <w:sz w:val="18"/>
          <w:szCs w:val="18"/>
          <w:lang w:val="ru-RU"/>
        </w:rPr>
        <w:t xml:space="preserve">. </w:t>
      </w:r>
      <w:bookmarkStart w:id="1" w:name="_GoBack"/>
      <w:bookmarkEnd w:id="1"/>
      <w:r>
        <w:rPr>
          <w:rFonts w:ascii="Georgia" w:hAnsi="Georgia" w:cs="Arial"/>
          <w:sz w:val="18"/>
          <w:szCs w:val="18"/>
        </w:rPr>
        <w:t xml:space="preserve">Санкт-Петербург, ул. </w:t>
      </w:r>
      <w:r>
        <w:rPr>
          <w:rFonts w:ascii="Georgia" w:hAnsi="Georgia" w:cs="Arial"/>
          <w:sz w:val="18"/>
          <w:szCs w:val="18"/>
          <w:lang w:val="ru-RU"/>
        </w:rPr>
        <w:t>Будапештская</w:t>
      </w:r>
      <w:r>
        <w:rPr>
          <w:rFonts w:hint="default" w:ascii="Georgia" w:hAnsi="Georgia" w:cs="Arial"/>
          <w:sz w:val="18"/>
          <w:szCs w:val="18"/>
          <w:lang w:val="ru-RU"/>
        </w:rPr>
        <w:t>, д. 102, строение 1, пом.23-Н</w:t>
      </w:r>
      <w:r>
        <w:rPr>
          <w:rFonts w:ascii="Georgia" w:hAnsi="Georgia" w:cs="Arial"/>
          <w:sz w:val="18"/>
          <w:szCs w:val="18"/>
          <w:highlight w:val="none"/>
          <w:shd w:val="clear" w:color="auto" w:fill="auto"/>
        </w:rPr>
        <w:t>; ООО «АБСОЛЮТ Страхование», адрес: Санкт-Петербург, ул. Республиканская, дом 6; АО «АльфаСтрахование», адрес: Московский пр., д. 60; ООО «Лучи Здоровье», адрес: Москва, ул. Василисы Кожиной, д.1 ДЦ «Парк Победы», 9 этаж, офис 902.1-902.5; Санкт-Петербургский филиал САО  «ВСК», адрес: Санкт-Петербург, Малый пр. П.С., д. 3;</w:t>
      </w:r>
      <w:r>
        <w:rPr>
          <w:rFonts w:hint="default" w:ascii="Georgia" w:hAnsi="Georgia" w:cs="Arial"/>
          <w:sz w:val="18"/>
          <w:szCs w:val="18"/>
          <w:highlight w:val="none"/>
          <w:shd w:val="clear" w:color="auto" w:fill="auto"/>
          <w:lang w:val="ru-RU"/>
        </w:rPr>
        <w:t xml:space="preserve"> </w:t>
      </w:r>
      <w:r>
        <w:rPr>
          <w:rFonts w:ascii="Georgia" w:hAnsi="Georgia" w:cs="Arial"/>
          <w:sz w:val="18"/>
          <w:szCs w:val="18"/>
          <w:highlight w:val="none"/>
          <w:shd w:val="clear" w:color="auto" w:fill="auto"/>
        </w:rPr>
        <w:t>ООО СК "Капитал-Полис", адрес: г. Санкт-Петербург, Московский пр., д. 22, лит. 3;  ООО «Медицинский лечебно-диагностический центр – новейшие технологии», адрес: Москва, ул. Зоологическая, д. 2; ПАО "Группа Ренессанс Страхование", адрес: Санкт- Петербург, Пулковское ш., д.40 к 4а;   ООО « Страховая компания «Согласие»,</w:t>
      </w:r>
      <w:r>
        <w:rPr>
          <w:rFonts w:hint="default" w:ascii="Georgia" w:hAnsi="Georgia" w:cs="Arial"/>
          <w:sz w:val="18"/>
          <w:szCs w:val="18"/>
          <w:highlight w:val="none"/>
          <w:shd w:val="clear" w:color="auto" w:fill="auto"/>
          <w:lang w:val="ru-RU"/>
        </w:rPr>
        <w:t xml:space="preserve"> </w:t>
      </w:r>
      <w:r>
        <w:rPr>
          <w:rFonts w:ascii="Georgia" w:hAnsi="Georgia" w:cs="Arial"/>
          <w:sz w:val="18"/>
          <w:szCs w:val="18"/>
          <w:highlight w:val="none"/>
          <w:shd w:val="clear" w:color="auto" w:fill="auto"/>
        </w:rPr>
        <w:t xml:space="preserve">Северо-Западный окружной филиал, адрес: Санкт-Петербург, ул. Торфяная дорога, д. 7, литер Ф,  БЦ «Гулливер 2», 4 этаж; </w:t>
      </w:r>
      <w:r>
        <w:rPr>
          <w:rFonts w:ascii="Georgia" w:hAnsi="Georgia"/>
          <w:sz w:val="18"/>
          <w:szCs w:val="18"/>
          <w:highlight w:val="none"/>
          <w:shd w:val="clear" w:color="auto" w:fill="auto"/>
        </w:rPr>
        <w:t>а также иным третьим лицам, если такие лица оказывают услуги для целей обработки сокращенных персональных данных.</w:t>
      </w:r>
    </w:p>
    <w:p w14:paraId="6497B011">
      <w:pPr>
        <w:autoSpaceDE w:val="0"/>
        <w:autoSpaceDN w:val="0"/>
        <w:adjustRightInd w:val="0"/>
        <w:ind w:right="-1" w:firstLine="349"/>
        <w:jc w:val="both"/>
        <w:rPr>
          <w:rFonts w:ascii="Georgia" w:hAnsi="Georgia" w:cs="Arial"/>
          <w:sz w:val="18"/>
          <w:szCs w:val="18"/>
        </w:rPr>
      </w:pPr>
      <w:bookmarkStart w:id="0" w:name="_Hlk198655426"/>
      <w:r>
        <w:rPr>
          <w:rFonts w:ascii="Georgia" w:hAnsi="Georgia" w:cs="Arial"/>
          <w:sz w:val="18"/>
          <w:szCs w:val="18"/>
          <w:highlight w:val="none"/>
        </w:rPr>
        <w:t>В случае привлечения Оператором третьих лиц в</w:t>
      </w:r>
      <w:r>
        <w:rPr>
          <w:rFonts w:ascii="Georgia" w:hAnsi="Georgia" w:cs="Arial"/>
          <w:sz w:val="18"/>
          <w:szCs w:val="18"/>
        </w:rPr>
        <w:t xml:space="preserve"> целях сбора статистических данных, проведения научных, учебных мероприятий; проведения информационных, статистических и маркетинговых исследований, проведения телефонного опроса субъекта персональных данных, а также опроса субъекта персональных данных по электронной почте или с помощью sms-сообщений, мессенджеров, в том числе, но не ограничиваясь, об удовлетворенности субъекта персональных данных качеством и уровнем организации и оказания медицинских и иных услуг Оператора, таргетирования рекламных сообщений, сбора информации о субъекте персональных данных, которую он опубликовал в сети Интернет, реализации маркетинговых программ, а также для информирования субъекта персональных данных об акциях Оператора, направления сообщений рекламного и информационного характера, онлайн записи к Оператору через сайты третьих лиц, а также записи к Оператору с привлечением третьих лиц, оказывающих услуги по записи у Оператора, обобщения и анализа информации о субъекте персональных данных, размещенной им в сети Интернет, с целью получения информации о новых характеристиках и предпочтениях (социальном и поведенческом портрете) субъекта персональных данных Оператор обязан заключить с таким третьим лицом, оказывающим такие услуги и обрабатывающим персональные данные, соглашение о конфиденциальности о принятии им обязательства обрабатывать персональные данные только в указанных целях, не раскрывать третьим лицам и не распространять персональные данные без согласия субъекта персональных данных. Оператор осуществляет передачу персональных данных субъекта третьим лицам и иных случаях в порядке, предусмотренном законодательством РФ.</w:t>
      </w:r>
    </w:p>
    <w:p w14:paraId="2A4A635B">
      <w:pPr>
        <w:autoSpaceDE w:val="0"/>
        <w:autoSpaceDN w:val="0"/>
        <w:adjustRightInd w:val="0"/>
        <w:ind w:right="-1" w:firstLine="349"/>
        <w:jc w:val="both"/>
        <w:rPr>
          <w:rFonts w:ascii="Georgia" w:hAnsi="Georgia" w:cs="Arial"/>
          <w:sz w:val="18"/>
          <w:szCs w:val="18"/>
        </w:rPr>
      </w:pPr>
      <w:r>
        <w:rPr>
          <w:rFonts w:ascii="Georgia" w:hAnsi="Georgia" w:cs="Arial"/>
          <w:sz w:val="18"/>
          <w:szCs w:val="18"/>
        </w:rPr>
        <w:t>В целях улучшения качества обслуживания и проведения маркетинговых программ, субъект персональных данных даёт своё согласие на получение информации об услугах Оператора в виде sms-сообщений, push-сообщений, сообщений по электронной почте, с помощью мессенджеров и телефону на указанные субъектом персональных данных номер телефона и адрес электронной почты, в связи с чем даёт согласие на обработку вышеперечисленных персональных данных следующими лицами: ПАО «МегаФон», адрес: Москва, Оружейный пер., д. 41;  ПАО «МТС», Москва, ул. Марксистская, д. 4; ООО «Т2 Мобайл», адрес: Москва, Ленинградское шоссе, д.16А, стр. 2; ОАО «ВымпелКом», адрес: Москва, ул.8 Марта, д. 10, стр. 14; ПАО «Ростелеком» адрес: Санкт-Петербург, ул. Достоевского, д. 15; ООО «Мэйл.Ру Груп», адрес: Москва, Ленинградский пр., д. 39, стр. 79; ООО «ЯНДЕКС», адрес: Москва, ул. Льва Толстого, д. 16; ООО «ГУГЛ», адрес: Москва, ул. Балчуг, д. 7.</w:t>
      </w:r>
    </w:p>
    <w:p w14:paraId="02D2521C">
      <w:pPr>
        <w:autoSpaceDE w:val="0"/>
        <w:autoSpaceDN w:val="0"/>
        <w:adjustRightInd w:val="0"/>
        <w:ind w:right="-1" w:firstLine="349"/>
        <w:jc w:val="both"/>
        <w:rPr>
          <w:rFonts w:ascii="Georgia" w:hAnsi="Georgia" w:cs="Arial"/>
          <w:sz w:val="18"/>
          <w:szCs w:val="18"/>
        </w:rPr>
      </w:pPr>
      <w:r>
        <w:rPr>
          <w:rFonts w:ascii="Georgia" w:hAnsi="Georgia" w:cs="Arial"/>
          <w:sz w:val="18"/>
          <w:szCs w:val="18"/>
        </w:rPr>
        <w:t xml:space="preserve">Настоящее согласие даётся на срок двадцать пять лет и может быть отозвано субъектом персональных данных по его личному письменному заявлению, направленному в адрес Оператора с личной подписью заявителя путем личной подачи Оператору или направления в адрес Оператора почтовой или курьерской связью. </w:t>
      </w:r>
    </w:p>
    <w:p w14:paraId="59A4AA8D">
      <w:pPr>
        <w:autoSpaceDE w:val="0"/>
        <w:autoSpaceDN w:val="0"/>
        <w:adjustRightInd w:val="0"/>
        <w:ind w:right="-1" w:firstLine="349"/>
        <w:jc w:val="both"/>
        <w:rPr>
          <w:rFonts w:ascii="Georgia" w:hAnsi="Georgia" w:cs="Arial"/>
          <w:sz w:val="18"/>
          <w:szCs w:val="18"/>
        </w:rPr>
      </w:pPr>
    </w:p>
    <w:p w14:paraId="1D2FCDC7">
      <w:pPr>
        <w:autoSpaceDE w:val="0"/>
        <w:autoSpaceDN w:val="0"/>
        <w:adjustRightInd w:val="0"/>
        <w:ind w:right="-1" w:firstLine="349"/>
        <w:jc w:val="both"/>
        <w:rPr>
          <w:rFonts w:ascii="Georgia" w:hAnsi="Georgia" w:cs="Arial"/>
          <w:sz w:val="18"/>
          <w:szCs w:val="18"/>
        </w:rPr>
      </w:pPr>
      <w:r>
        <w:rPr>
          <w:rFonts w:ascii="Georgia" w:hAnsi="Georgia" w:cs="Arial"/>
          <w:sz w:val="18"/>
          <w:szCs w:val="18"/>
        </w:rPr>
        <w:t>Субъект персональных данных предоставляет Оператору право сообщать информацию о состоянии здоровья Пациента, а также направлять информацию медицинского, организационного, информационного, рекламного характера (в зависимости от правового статуса субъекта персональных данных) следующим способом:</w:t>
      </w:r>
    </w:p>
    <w:p w14:paraId="4DF5FAA6">
      <w:pPr>
        <w:ind w:right="-1"/>
        <w:jc w:val="both"/>
        <w:rPr>
          <w:rFonts w:ascii="Georgia" w:hAnsi="Georgia" w:eastAsia="Georgia" w:cs="Georgia"/>
          <w:sz w:val="18"/>
          <w:szCs w:val="18"/>
        </w:rPr>
      </w:pPr>
      <w:r>
        <w:rPr>
          <w:rFonts w:ascii="Georgia" w:hAnsi="Georgia"/>
          <w:color w:val="000000"/>
          <w:sz w:val="18"/>
          <w:szCs w:val="18"/>
          <w:u w:color="000000"/>
        </w:rPr>
        <w:t>по электронной почте ___________________@_____________________.__</w:t>
      </w:r>
    </w:p>
    <w:p w14:paraId="48572F49">
      <w:pPr>
        <w:ind w:right="-1"/>
        <w:jc w:val="both"/>
        <w:rPr>
          <w:rFonts w:ascii="Georgia" w:hAnsi="Georgia" w:eastAsia="Georgia" w:cs="Georgia"/>
          <w:sz w:val="18"/>
          <w:szCs w:val="18"/>
        </w:rPr>
      </w:pPr>
      <w:r>
        <w:rPr>
          <w:rFonts w:ascii="Georgia" w:hAnsi="Georgia"/>
          <w:color w:val="000000"/>
          <w:sz w:val="18"/>
          <w:szCs w:val="18"/>
          <w:u w:color="000000"/>
          <w:lang w:val="en-US"/>
        </w:rPr>
        <w:t>sms</w:t>
      </w:r>
      <w:r>
        <w:rPr>
          <w:rFonts w:ascii="Georgia" w:hAnsi="Georgia"/>
          <w:color w:val="000000"/>
          <w:sz w:val="18"/>
          <w:szCs w:val="18"/>
          <w:u w:color="000000"/>
        </w:rPr>
        <w:t xml:space="preserve">-сообщением, </w:t>
      </w:r>
      <w:r>
        <w:rPr>
          <w:rFonts w:ascii="Georgia" w:hAnsi="Georgia"/>
          <w:color w:val="000000"/>
          <w:sz w:val="18"/>
          <w:szCs w:val="18"/>
          <w:u w:color="000000"/>
          <w:lang w:val="en-US"/>
        </w:rPr>
        <w:t>push</w:t>
      </w:r>
      <w:r>
        <w:rPr>
          <w:rFonts w:ascii="Georgia" w:hAnsi="Georgia"/>
          <w:color w:val="000000"/>
          <w:sz w:val="18"/>
          <w:szCs w:val="18"/>
          <w:u w:color="000000"/>
        </w:rPr>
        <w:t>-сообщением, с помощью мессенджера по телефону +__(_______)______-______-______.</w:t>
      </w:r>
    </w:p>
    <w:p w14:paraId="2694D84C">
      <w:pPr>
        <w:ind w:right="-1"/>
        <w:jc w:val="both"/>
        <w:rPr>
          <w:rFonts w:ascii="Georgia" w:hAnsi="Georgia"/>
          <w:i/>
          <w:iCs/>
          <w:spacing w:val="3"/>
          <w:sz w:val="18"/>
          <w:szCs w:val="18"/>
        </w:rPr>
      </w:pPr>
    </w:p>
    <w:p w14:paraId="65EB4690">
      <w:pPr>
        <w:ind w:right="-1"/>
        <w:rPr>
          <w:rFonts w:ascii="Georgia" w:hAnsi="Georgia" w:eastAsia="Georgia" w:cs="Georgia"/>
          <w:sz w:val="18"/>
          <w:szCs w:val="18"/>
        </w:rPr>
      </w:pPr>
      <w:r>
        <w:rPr>
          <w:rFonts w:ascii="Georgia" w:hAnsi="Georgia"/>
          <w:i/>
          <w:iCs/>
          <w:spacing w:val="3"/>
          <w:sz w:val="18"/>
          <w:szCs w:val="18"/>
        </w:rPr>
        <w:t xml:space="preserve">Субъект персональных данных отказывается от получения сообщений рекламного характера _____________ </w:t>
      </w:r>
    </w:p>
    <w:p w14:paraId="0DFEE273">
      <w:pPr>
        <w:ind w:right="-1"/>
        <w:jc w:val="right"/>
        <w:rPr>
          <w:rFonts w:ascii="Georgia" w:hAnsi="Georgia" w:eastAsia="Georgia" w:cs="Georgia"/>
          <w:i/>
          <w:iCs/>
          <w:spacing w:val="3"/>
          <w:sz w:val="16"/>
          <w:szCs w:val="16"/>
        </w:rPr>
      </w:pPr>
      <w:r>
        <w:rPr>
          <w:rFonts w:ascii="Georgia" w:hAnsi="Georgia"/>
          <w:i/>
          <w:iCs/>
          <w:spacing w:val="3"/>
          <w:sz w:val="18"/>
          <w:szCs w:val="18"/>
        </w:rPr>
        <w:t xml:space="preserve">                                </w:t>
      </w:r>
      <w:r>
        <w:rPr>
          <w:rFonts w:ascii="Georgia" w:hAnsi="Georgia"/>
          <w:i/>
          <w:iCs/>
          <w:spacing w:val="3"/>
          <w:sz w:val="16"/>
          <w:szCs w:val="16"/>
        </w:rPr>
        <w:t>подставить подпись в случае отказа</w:t>
      </w:r>
    </w:p>
    <w:p w14:paraId="4A534B34">
      <w:pPr>
        <w:autoSpaceDE w:val="0"/>
        <w:autoSpaceDN w:val="0"/>
        <w:adjustRightInd w:val="0"/>
        <w:ind w:right="-1"/>
        <w:jc w:val="both"/>
        <w:rPr>
          <w:rFonts w:ascii="Georgia" w:hAnsi="Georgia" w:cs="Arial"/>
          <w:sz w:val="18"/>
          <w:szCs w:val="18"/>
        </w:rPr>
      </w:pPr>
    </w:p>
    <w:p w14:paraId="06420AFB">
      <w:pPr>
        <w:autoSpaceDE w:val="0"/>
        <w:autoSpaceDN w:val="0"/>
        <w:adjustRightInd w:val="0"/>
        <w:ind w:right="-1"/>
        <w:jc w:val="both"/>
        <w:rPr>
          <w:rFonts w:ascii="Georgia" w:hAnsi="Georgia" w:cs="Arial"/>
          <w:sz w:val="18"/>
          <w:szCs w:val="18"/>
        </w:rPr>
      </w:pPr>
      <w:r>
        <w:rPr>
          <w:rFonts w:ascii="Georgia" w:hAnsi="Georgia" w:cs="Arial"/>
          <w:i/>
          <w:iCs/>
          <w:sz w:val="18"/>
          <w:szCs w:val="18"/>
        </w:rPr>
        <w:t>Субъект персональных данных отказывается от передачи данных в ЕГИСЗ (за исключением данных, подлежащих обязательной  передаче)</w:t>
      </w:r>
      <w:r>
        <w:rPr>
          <w:rFonts w:ascii="Georgia" w:hAnsi="Georgia" w:cs="Arial"/>
          <w:sz w:val="18"/>
          <w:szCs w:val="18"/>
        </w:rPr>
        <w:t xml:space="preserve"> _____________________________________________________________________</w:t>
      </w:r>
    </w:p>
    <w:p w14:paraId="55F8DF2B">
      <w:pPr>
        <w:autoSpaceDE w:val="0"/>
        <w:autoSpaceDN w:val="0"/>
        <w:adjustRightInd w:val="0"/>
        <w:ind w:right="-1" w:firstLine="6946"/>
        <w:jc w:val="both"/>
        <w:rPr>
          <w:rFonts w:ascii="Georgia" w:hAnsi="Georgia" w:cs="Arial"/>
          <w:i/>
          <w:iCs/>
          <w:sz w:val="18"/>
          <w:szCs w:val="18"/>
        </w:rPr>
      </w:pPr>
      <w:r>
        <w:rPr>
          <w:rFonts w:ascii="Georgia" w:hAnsi="Georgia" w:cs="Arial"/>
          <w:i/>
          <w:iCs/>
          <w:sz w:val="18"/>
          <w:szCs w:val="18"/>
        </w:rPr>
        <w:t>подставить подпись в случае отказа</w:t>
      </w:r>
    </w:p>
    <w:p w14:paraId="15555166">
      <w:pPr>
        <w:autoSpaceDE w:val="0"/>
        <w:autoSpaceDN w:val="0"/>
        <w:adjustRightInd w:val="0"/>
        <w:ind w:right="-1"/>
        <w:jc w:val="both"/>
        <w:rPr>
          <w:rFonts w:ascii="Georgia" w:hAnsi="Georgia" w:cs="Arial"/>
          <w:sz w:val="18"/>
          <w:szCs w:val="18"/>
        </w:rPr>
      </w:pPr>
    </w:p>
    <w:p w14:paraId="0520668A">
      <w:pPr>
        <w:autoSpaceDE w:val="0"/>
        <w:autoSpaceDN w:val="0"/>
        <w:adjustRightInd w:val="0"/>
        <w:ind w:right="-1"/>
        <w:jc w:val="both"/>
        <w:rPr>
          <w:rFonts w:ascii="Georgia" w:hAnsi="Georgia" w:cs="Arial"/>
          <w:sz w:val="18"/>
          <w:szCs w:val="18"/>
        </w:rPr>
      </w:pPr>
      <w:r>
        <w:rPr>
          <w:rFonts w:ascii="Georgia" w:hAnsi="Georgia" w:cs="Arial"/>
          <w:sz w:val="18"/>
          <w:szCs w:val="18"/>
        </w:rPr>
        <w:t>Субъект персональных данных (в зависимости от правового статуса субъекта персональных данных) предоставляет Оператору право сообщать информацию о состоянии здоровья Пациента следующему лицу:</w:t>
      </w:r>
    </w:p>
    <w:p w14:paraId="470A5D40">
      <w:pPr>
        <w:autoSpaceDE w:val="0"/>
        <w:autoSpaceDN w:val="0"/>
        <w:adjustRightInd w:val="0"/>
        <w:ind w:right="-1"/>
        <w:jc w:val="both"/>
        <w:rPr>
          <w:rFonts w:ascii="Georgia" w:hAnsi="Georgia" w:cs="Arial"/>
          <w:sz w:val="18"/>
          <w:szCs w:val="18"/>
        </w:rPr>
      </w:pPr>
      <w:r>
        <w:rPr>
          <w:rFonts w:ascii="Georgia" w:hAnsi="Georgia" w:cs="Arial"/>
          <w:sz w:val="18"/>
          <w:szCs w:val="18"/>
        </w:rPr>
        <w:t>_____________________________________________________________, тел. +7 (___)_____-____-______.</w:t>
      </w:r>
    </w:p>
    <w:bookmarkEnd w:id="0"/>
    <w:p w14:paraId="73A84507">
      <w:pPr>
        <w:autoSpaceDE w:val="0"/>
        <w:autoSpaceDN w:val="0"/>
        <w:adjustRightInd w:val="0"/>
        <w:ind w:right="-1"/>
        <w:jc w:val="both"/>
        <w:rPr>
          <w:rFonts w:ascii="Georgia" w:hAnsi="Georgia" w:cs="Arial"/>
          <w:sz w:val="18"/>
          <w:szCs w:val="18"/>
        </w:rPr>
      </w:pPr>
    </w:p>
    <w:p w14:paraId="0BD77C85">
      <w:pPr>
        <w:ind w:right="-1" w:firstLine="426"/>
        <w:jc w:val="both"/>
        <w:rPr>
          <w:rFonts w:ascii="Georgia" w:hAnsi="Georgia" w:cs="Arial"/>
          <w:sz w:val="18"/>
          <w:szCs w:val="18"/>
        </w:rPr>
      </w:pPr>
    </w:p>
    <w:tbl>
      <w:tblPr>
        <w:tblStyle w:val="3"/>
        <w:tblpPr w:leftFromText="180" w:rightFromText="180" w:vertAnchor="text" w:horzAnchor="margin" w:tblpY="-15"/>
        <w:tblW w:w="10496" w:type="dxa"/>
        <w:tblInd w:w="0" w:type="dxa"/>
        <w:tblLayout w:type="fixed"/>
        <w:tblCellMar>
          <w:top w:w="0" w:type="dxa"/>
          <w:left w:w="70" w:type="dxa"/>
          <w:bottom w:w="0" w:type="dxa"/>
          <w:right w:w="70" w:type="dxa"/>
        </w:tblCellMar>
      </w:tblPr>
      <w:tblGrid>
        <w:gridCol w:w="5246"/>
        <w:gridCol w:w="5250"/>
      </w:tblGrid>
      <w:tr w14:paraId="5C72C6C0">
        <w:tblPrEx>
          <w:tblCellMar>
            <w:top w:w="0" w:type="dxa"/>
            <w:left w:w="70" w:type="dxa"/>
            <w:bottom w:w="0" w:type="dxa"/>
            <w:right w:w="70" w:type="dxa"/>
          </w:tblCellMar>
        </w:tblPrEx>
        <w:tc>
          <w:tcPr>
            <w:tcW w:w="5246" w:type="dxa"/>
            <w:tcBorders>
              <w:top w:val="nil"/>
              <w:left w:val="nil"/>
              <w:bottom w:val="nil"/>
              <w:right w:val="nil"/>
            </w:tcBorders>
          </w:tcPr>
          <w:p w14:paraId="43FF86F5">
            <w:pPr>
              <w:autoSpaceDE w:val="0"/>
              <w:autoSpaceDN w:val="0"/>
              <w:adjustRightInd w:val="0"/>
              <w:ind w:right="-107"/>
              <w:jc w:val="center"/>
              <w:rPr>
                <w:rFonts w:ascii="Georgia" w:hAnsi="Georgia"/>
                <w:b/>
                <w:color w:val="000000" w:themeColor="text1"/>
                <w:sz w:val="18"/>
                <w:szCs w:val="18"/>
                <w14:textFill>
                  <w14:solidFill>
                    <w14:schemeClr w14:val="tx1"/>
                  </w14:solidFill>
                </w14:textFill>
              </w:rPr>
            </w:pPr>
            <w:r>
              <w:rPr>
                <w:rFonts w:ascii="Georgia" w:hAnsi="Georgia"/>
                <w:b/>
                <w:color w:val="000000" w:themeColor="text1"/>
                <w:sz w:val="18"/>
                <w:szCs w:val="18"/>
                <w14:textFill>
                  <w14:solidFill>
                    <w14:schemeClr w14:val="tx1"/>
                  </w14:solidFill>
                </w14:textFill>
              </w:rPr>
              <w:t>Пациент</w:t>
            </w:r>
          </w:p>
        </w:tc>
        <w:tc>
          <w:tcPr>
            <w:tcW w:w="5250" w:type="dxa"/>
            <w:tcBorders>
              <w:top w:val="nil"/>
              <w:left w:val="nil"/>
              <w:bottom w:val="nil"/>
              <w:right w:val="nil"/>
            </w:tcBorders>
          </w:tcPr>
          <w:p w14:paraId="3CE947C3">
            <w:pPr>
              <w:autoSpaceDE w:val="0"/>
              <w:autoSpaceDN w:val="0"/>
              <w:adjustRightInd w:val="0"/>
              <w:ind w:right="-107"/>
              <w:jc w:val="center"/>
              <w:rPr>
                <w:rFonts w:ascii="Georgia" w:hAnsi="Georgia"/>
                <w:b/>
                <w:color w:val="000000" w:themeColor="text1"/>
                <w:sz w:val="18"/>
                <w:szCs w:val="18"/>
                <w14:textFill>
                  <w14:solidFill>
                    <w14:schemeClr w14:val="tx1"/>
                  </w14:solidFill>
                </w14:textFill>
              </w:rPr>
            </w:pPr>
            <w:r>
              <w:rPr>
                <w:rFonts w:ascii="Georgia" w:hAnsi="Georgia"/>
                <w:b/>
                <w:color w:val="000000" w:themeColor="text1"/>
                <w:sz w:val="18"/>
                <w:szCs w:val="18"/>
                <w14:textFill>
                  <w14:solidFill>
                    <w14:schemeClr w14:val="tx1"/>
                  </w14:solidFill>
                </w14:textFill>
              </w:rPr>
              <w:t>Заказчик</w:t>
            </w:r>
          </w:p>
        </w:tc>
      </w:tr>
      <w:tr w14:paraId="761BFD53">
        <w:tblPrEx>
          <w:tblCellMar>
            <w:top w:w="0" w:type="dxa"/>
            <w:left w:w="70" w:type="dxa"/>
            <w:bottom w:w="0" w:type="dxa"/>
            <w:right w:w="70" w:type="dxa"/>
          </w:tblCellMar>
        </w:tblPrEx>
        <w:tc>
          <w:tcPr>
            <w:tcW w:w="5246" w:type="dxa"/>
            <w:tcBorders>
              <w:top w:val="nil"/>
              <w:left w:val="nil"/>
              <w:bottom w:val="nil"/>
              <w:right w:val="nil"/>
            </w:tcBorders>
          </w:tcPr>
          <w:p w14:paraId="3A3F9575">
            <w:pPr>
              <w:autoSpaceDE w:val="0"/>
              <w:autoSpaceDN w:val="0"/>
              <w:adjustRightInd w:val="0"/>
              <w:ind w:right="-107"/>
              <w:jc w:val="both"/>
              <w:rPr>
                <w:rFonts w:hint="default" w:ascii="Georgia" w:hAnsi="Georgia"/>
                <w:color w:val="000000" w:themeColor="text1"/>
                <w:sz w:val="18"/>
                <w:szCs w:val="18"/>
                <w:lang w:val="ru-RU"/>
                <w14:textFill>
                  <w14:solidFill>
                    <w14:schemeClr w14:val="tx1"/>
                  </w14:solidFill>
                </w14:textFill>
              </w:rPr>
            </w:pPr>
            <w:r>
              <w:rPr>
                <w:rFonts w:ascii="Georgia" w:hAnsi="Georgia"/>
                <w:color w:val="000000" w:themeColor="text1"/>
                <w:sz w:val="18"/>
                <w:szCs w:val="18"/>
                <w14:textFill>
                  <w14:solidFill>
                    <w14:schemeClr w14:val="tx1"/>
                  </w14:solidFill>
                </w14:textFill>
              </w:rPr>
              <w:t>Фамилия________________________________</w:t>
            </w:r>
            <w:r>
              <w:rPr>
                <w:rFonts w:hint="default" w:ascii="Georgia" w:hAnsi="Georgia"/>
                <w:color w:val="000000" w:themeColor="text1"/>
                <w:sz w:val="18"/>
                <w:szCs w:val="18"/>
                <w:lang w:val="ru-RU"/>
                <w14:textFill>
                  <w14:solidFill>
                    <w14:schemeClr w14:val="tx1"/>
                  </w14:solidFill>
                </w14:textFill>
              </w:rPr>
              <w:t>______</w:t>
            </w:r>
          </w:p>
          <w:p w14:paraId="34557DF3">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Имя _______________Отчество___________________</w:t>
            </w:r>
          </w:p>
          <w:p w14:paraId="4ECDA1F4">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 xml:space="preserve">паспорт __________________ дата выдачи __.__.____ г. </w:t>
            </w:r>
          </w:p>
          <w:p w14:paraId="41CADCD7">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выдан________________________________________</w:t>
            </w:r>
          </w:p>
          <w:p w14:paraId="1E86FDB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СНИЛС_______________________________________</w:t>
            </w:r>
          </w:p>
        </w:tc>
        <w:tc>
          <w:tcPr>
            <w:tcW w:w="5250" w:type="dxa"/>
            <w:tcBorders>
              <w:top w:val="nil"/>
              <w:left w:val="nil"/>
              <w:bottom w:val="nil"/>
              <w:right w:val="nil"/>
            </w:tcBorders>
          </w:tcPr>
          <w:p w14:paraId="3BC05EF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Фамилия _____________________________________</w:t>
            </w:r>
          </w:p>
          <w:p w14:paraId="5E085C35">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Имя _______________Отчество___________________</w:t>
            </w:r>
          </w:p>
          <w:p w14:paraId="01C650B9">
            <w:pPr>
              <w:autoSpaceDE w:val="0"/>
              <w:autoSpaceDN w:val="0"/>
              <w:adjustRightInd w:val="0"/>
              <w:ind w:right="-107"/>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 xml:space="preserve">паспорт __________________ дата выдачи __.__.____ г. </w:t>
            </w:r>
          </w:p>
          <w:p w14:paraId="3013792A">
            <w:pPr>
              <w:autoSpaceDE w:val="0"/>
              <w:autoSpaceDN w:val="0"/>
              <w:adjustRightInd w:val="0"/>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выдан_______________________________________</w:t>
            </w:r>
          </w:p>
        </w:tc>
      </w:tr>
      <w:tr w14:paraId="13B3D489">
        <w:tblPrEx>
          <w:tblCellMar>
            <w:top w:w="0" w:type="dxa"/>
            <w:left w:w="70" w:type="dxa"/>
            <w:bottom w:w="0" w:type="dxa"/>
            <w:right w:w="70" w:type="dxa"/>
          </w:tblCellMar>
        </w:tblPrEx>
        <w:tc>
          <w:tcPr>
            <w:tcW w:w="5246" w:type="dxa"/>
            <w:tcBorders>
              <w:top w:val="nil"/>
              <w:left w:val="nil"/>
              <w:bottom w:val="nil"/>
              <w:right w:val="nil"/>
            </w:tcBorders>
          </w:tcPr>
          <w:p w14:paraId="2AD24B6B">
            <w:pPr>
              <w:autoSpaceDE w:val="0"/>
              <w:autoSpaceDN w:val="0"/>
              <w:adjustRightInd w:val="0"/>
              <w:ind w:right="-107"/>
              <w:jc w:val="both"/>
              <w:rPr>
                <w:rFonts w:ascii="Georgia" w:hAnsi="Georgia"/>
                <w:color w:val="000000" w:themeColor="text1"/>
                <w:sz w:val="18"/>
                <w:szCs w:val="18"/>
                <w14:textFill>
                  <w14:solidFill>
                    <w14:schemeClr w14:val="tx1"/>
                  </w14:solidFill>
                </w14:textFill>
              </w:rPr>
            </w:pPr>
          </w:p>
        </w:tc>
        <w:tc>
          <w:tcPr>
            <w:tcW w:w="5250" w:type="dxa"/>
            <w:tcBorders>
              <w:top w:val="nil"/>
              <w:left w:val="nil"/>
              <w:bottom w:val="nil"/>
              <w:right w:val="nil"/>
            </w:tcBorders>
          </w:tcPr>
          <w:p w14:paraId="60A421DC">
            <w:pPr>
              <w:autoSpaceDE w:val="0"/>
              <w:autoSpaceDN w:val="0"/>
              <w:adjustRightInd w:val="0"/>
              <w:ind w:right="-107"/>
              <w:jc w:val="both"/>
              <w:rPr>
                <w:rFonts w:ascii="Georgia" w:hAnsi="Georgia"/>
                <w:color w:val="000000" w:themeColor="text1"/>
                <w:sz w:val="18"/>
                <w:szCs w:val="18"/>
                <w14:textFill>
                  <w14:solidFill>
                    <w14:schemeClr w14:val="tx1"/>
                  </w14:solidFill>
                </w14:textFill>
              </w:rPr>
            </w:pPr>
          </w:p>
        </w:tc>
      </w:tr>
    </w:tbl>
    <w:p w14:paraId="6AE0C591">
      <w:pPr>
        <w:ind w:left="-993" w:right="-568"/>
        <w:jc w:val="both"/>
        <w:rPr>
          <w:rFonts w:ascii="Georgia" w:hAnsi="Georgia" w:cs="Arial"/>
          <w:bCs/>
          <w:color w:val="000000" w:themeColor="text1"/>
          <w:sz w:val="18"/>
          <w:szCs w:val="18"/>
          <w14:textFill>
            <w14:solidFill>
              <w14:schemeClr w14:val="tx1"/>
            </w14:solidFill>
          </w14:textFill>
        </w:rPr>
      </w:pPr>
    </w:p>
    <w:p w14:paraId="218A23A5">
      <w:pPr>
        <w:autoSpaceDE w:val="0"/>
        <w:autoSpaceDN w:val="0"/>
        <w:adjustRightInd w:val="0"/>
        <w:ind w:left="-567" w:firstLine="708"/>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Подпись пациента (законного представителя) _______________«____»_______________ 202____ г.</w:t>
      </w:r>
    </w:p>
    <w:p w14:paraId="4B8626D1">
      <w:pPr>
        <w:autoSpaceDE w:val="0"/>
        <w:autoSpaceDN w:val="0"/>
        <w:adjustRightInd w:val="0"/>
        <w:ind w:left="-567" w:firstLine="708"/>
        <w:jc w:val="both"/>
        <w:rPr>
          <w:rFonts w:ascii="Georgia" w:hAnsi="Georgia"/>
          <w:color w:val="000000" w:themeColor="text1"/>
          <w:sz w:val="18"/>
          <w:szCs w:val="18"/>
          <w14:textFill>
            <w14:solidFill>
              <w14:schemeClr w14:val="tx1"/>
            </w14:solidFill>
          </w14:textFill>
        </w:rPr>
      </w:pPr>
      <w:r>
        <w:rPr>
          <w:rFonts w:ascii="Georgia" w:hAnsi="Georgia"/>
          <w:color w:val="000000" w:themeColor="text1"/>
          <w:sz w:val="18"/>
          <w:szCs w:val="18"/>
          <w14:textFill>
            <w14:solidFill>
              <w14:schemeClr w14:val="tx1"/>
            </w14:solidFill>
          </w14:textFill>
        </w:rPr>
        <w:t>Подпись Заказчика __________________________________ «____»_______________ 202____ г.</w:t>
      </w:r>
    </w:p>
    <w:p w14:paraId="5CE8FE7F">
      <w:pPr>
        <w:autoSpaceDE w:val="0"/>
        <w:autoSpaceDN w:val="0"/>
        <w:adjustRightInd w:val="0"/>
        <w:ind w:right="-1" w:firstLine="708"/>
        <w:jc w:val="both"/>
        <w:rPr>
          <w:rFonts w:ascii="Georgia" w:hAnsi="Georgia"/>
          <w:sz w:val="18"/>
          <w:szCs w:val="18"/>
        </w:rPr>
      </w:pPr>
    </w:p>
    <w:sectPr>
      <w:pgSz w:w="11906" w:h="16838"/>
      <w:pgMar w:top="1134" w:right="850" w:bottom="1134" w:left="85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CC"/>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AB1328"/>
    <w:multiLevelType w:val="multilevel"/>
    <w:tmpl w:val="32AB1328"/>
    <w:lvl w:ilvl="0" w:tentative="0">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entative="0">
      <w:start w:val="1"/>
      <w:numFmt w:val="bullet"/>
      <w:lvlText w:val="o"/>
      <w:lvlJc w:val="left"/>
      <w:pPr>
        <w:ind w:left="3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entative="0">
      <w:start w:val="1"/>
      <w:numFmt w:val="bullet"/>
      <w:lvlText w:val="▪"/>
      <w:lvlJc w:val="left"/>
      <w:pPr>
        <w:ind w:left="87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entative="0">
      <w:start w:val="1"/>
      <w:numFmt w:val="bullet"/>
      <w:lvlText w:val="·"/>
      <w:lvlJc w:val="left"/>
      <w:pPr>
        <w:ind w:left="1593"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entative="0">
      <w:start w:val="1"/>
      <w:numFmt w:val="bullet"/>
      <w:lvlText w:val="o"/>
      <w:lvlJc w:val="left"/>
      <w:pPr>
        <w:ind w:left="231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entative="0">
      <w:start w:val="1"/>
      <w:numFmt w:val="bullet"/>
      <w:lvlText w:val="▪"/>
      <w:lvlJc w:val="left"/>
      <w:pPr>
        <w:ind w:left="303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entative="0">
      <w:start w:val="1"/>
      <w:numFmt w:val="bullet"/>
      <w:lvlText w:val="·"/>
      <w:lvlJc w:val="left"/>
      <w:pPr>
        <w:ind w:left="3753"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entative="0">
      <w:start w:val="1"/>
      <w:numFmt w:val="bullet"/>
      <w:lvlText w:val="o"/>
      <w:lvlJc w:val="left"/>
      <w:pPr>
        <w:ind w:left="447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entative="0">
      <w:start w:val="1"/>
      <w:numFmt w:val="bullet"/>
      <w:lvlText w:val="▪"/>
      <w:lvlJc w:val="left"/>
      <w:pPr>
        <w:ind w:left="5193"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F4"/>
    <w:rsid w:val="000019C1"/>
    <w:rsid w:val="00005F9D"/>
    <w:rsid w:val="00056E95"/>
    <w:rsid w:val="00063A05"/>
    <w:rsid w:val="000A7710"/>
    <w:rsid w:val="001114D4"/>
    <w:rsid w:val="0014161F"/>
    <w:rsid w:val="00161532"/>
    <w:rsid w:val="0016326E"/>
    <w:rsid w:val="00177659"/>
    <w:rsid w:val="001A3884"/>
    <w:rsid w:val="001F603D"/>
    <w:rsid w:val="002119A2"/>
    <w:rsid w:val="00212CB9"/>
    <w:rsid w:val="0021481D"/>
    <w:rsid w:val="00215EE7"/>
    <w:rsid w:val="002443AB"/>
    <w:rsid w:val="00257300"/>
    <w:rsid w:val="00262A10"/>
    <w:rsid w:val="0026308E"/>
    <w:rsid w:val="002735E1"/>
    <w:rsid w:val="002871C1"/>
    <w:rsid w:val="00295501"/>
    <w:rsid w:val="00296376"/>
    <w:rsid w:val="002A746F"/>
    <w:rsid w:val="002B12A2"/>
    <w:rsid w:val="002B179D"/>
    <w:rsid w:val="002C612F"/>
    <w:rsid w:val="002E274A"/>
    <w:rsid w:val="002E38CD"/>
    <w:rsid w:val="00325BC1"/>
    <w:rsid w:val="00357908"/>
    <w:rsid w:val="003849F8"/>
    <w:rsid w:val="00392D2A"/>
    <w:rsid w:val="003B55E5"/>
    <w:rsid w:val="003C5D92"/>
    <w:rsid w:val="003E7E0E"/>
    <w:rsid w:val="00465DAA"/>
    <w:rsid w:val="00467A1E"/>
    <w:rsid w:val="00474B3E"/>
    <w:rsid w:val="004A584D"/>
    <w:rsid w:val="004B4CAC"/>
    <w:rsid w:val="004D4897"/>
    <w:rsid w:val="004E1E63"/>
    <w:rsid w:val="00502AEE"/>
    <w:rsid w:val="005065EA"/>
    <w:rsid w:val="005210DC"/>
    <w:rsid w:val="005220D5"/>
    <w:rsid w:val="005232DB"/>
    <w:rsid w:val="0053172C"/>
    <w:rsid w:val="0054560F"/>
    <w:rsid w:val="00572515"/>
    <w:rsid w:val="005A0C64"/>
    <w:rsid w:val="00622E7A"/>
    <w:rsid w:val="0064243F"/>
    <w:rsid w:val="0067514A"/>
    <w:rsid w:val="006B25D1"/>
    <w:rsid w:val="006E6627"/>
    <w:rsid w:val="00712C98"/>
    <w:rsid w:val="00722912"/>
    <w:rsid w:val="00731987"/>
    <w:rsid w:val="00736E42"/>
    <w:rsid w:val="00737899"/>
    <w:rsid w:val="00744F19"/>
    <w:rsid w:val="00774E45"/>
    <w:rsid w:val="007A14E1"/>
    <w:rsid w:val="007A5A6C"/>
    <w:rsid w:val="007B2C2A"/>
    <w:rsid w:val="007E5E2C"/>
    <w:rsid w:val="00891686"/>
    <w:rsid w:val="00894EA1"/>
    <w:rsid w:val="008E1DE7"/>
    <w:rsid w:val="00911087"/>
    <w:rsid w:val="009161B1"/>
    <w:rsid w:val="00923665"/>
    <w:rsid w:val="009319CE"/>
    <w:rsid w:val="00935F9A"/>
    <w:rsid w:val="00975910"/>
    <w:rsid w:val="009921DF"/>
    <w:rsid w:val="009A1F6C"/>
    <w:rsid w:val="009A4F4A"/>
    <w:rsid w:val="00A00A45"/>
    <w:rsid w:val="00A82D23"/>
    <w:rsid w:val="00AB51A8"/>
    <w:rsid w:val="00AD3DD7"/>
    <w:rsid w:val="00AE563C"/>
    <w:rsid w:val="00AE69EC"/>
    <w:rsid w:val="00AF6A51"/>
    <w:rsid w:val="00B05EF4"/>
    <w:rsid w:val="00B06957"/>
    <w:rsid w:val="00B42F04"/>
    <w:rsid w:val="00B52BA7"/>
    <w:rsid w:val="00B62727"/>
    <w:rsid w:val="00B67F5C"/>
    <w:rsid w:val="00B70F75"/>
    <w:rsid w:val="00B7730C"/>
    <w:rsid w:val="00B77F12"/>
    <w:rsid w:val="00B80DDF"/>
    <w:rsid w:val="00B90992"/>
    <w:rsid w:val="00C10BB9"/>
    <w:rsid w:val="00C13C37"/>
    <w:rsid w:val="00C248B4"/>
    <w:rsid w:val="00C43ABE"/>
    <w:rsid w:val="00CA530B"/>
    <w:rsid w:val="00CA62B9"/>
    <w:rsid w:val="00CC7858"/>
    <w:rsid w:val="00CE3B0E"/>
    <w:rsid w:val="00CF514D"/>
    <w:rsid w:val="00D23A09"/>
    <w:rsid w:val="00D426CD"/>
    <w:rsid w:val="00D50529"/>
    <w:rsid w:val="00D53709"/>
    <w:rsid w:val="00D6382A"/>
    <w:rsid w:val="00DB65A4"/>
    <w:rsid w:val="00DC7C2C"/>
    <w:rsid w:val="00DF130C"/>
    <w:rsid w:val="00E02D6A"/>
    <w:rsid w:val="00E0521E"/>
    <w:rsid w:val="00E20AF3"/>
    <w:rsid w:val="00E30B75"/>
    <w:rsid w:val="00E43D62"/>
    <w:rsid w:val="00E600C3"/>
    <w:rsid w:val="00E708C7"/>
    <w:rsid w:val="00E8122A"/>
    <w:rsid w:val="00E85827"/>
    <w:rsid w:val="00E86498"/>
    <w:rsid w:val="00F04253"/>
    <w:rsid w:val="00F43CE4"/>
    <w:rsid w:val="00F61F91"/>
    <w:rsid w:val="00F625AA"/>
    <w:rsid w:val="00FA05E7"/>
    <w:rsid w:val="00FC38D1"/>
    <w:rsid w:val="00FD49DA"/>
    <w:rsid w:val="055E04A6"/>
    <w:rsid w:val="05B16761"/>
    <w:rsid w:val="0A447D68"/>
    <w:rsid w:val="17DA5CD7"/>
    <w:rsid w:val="190F6BB9"/>
    <w:rsid w:val="1C2C1048"/>
    <w:rsid w:val="1F082B74"/>
    <w:rsid w:val="413345DF"/>
    <w:rsid w:val="51F767B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Неразрешенное упоминание1"/>
    <w:basedOn w:val="2"/>
    <w:semiHidden/>
    <w:unhideWhenUsed/>
    <w:qFormat/>
    <w:uiPriority w:val="99"/>
    <w:rPr>
      <w:color w:val="605E5C"/>
      <w:shd w:val="clear" w:color="auto" w:fill="E1DFDD"/>
    </w:rPr>
  </w:style>
  <w:style w:type="paragraph" w:customStyle="1" w:styleId="7">
    <w:name w:val="Основной текст3"/>
    <w:basedOn w:val="1"/>
    <w:qFormat/>
    <w:uiPriority w:val="0"/>
    <w:pPr>
      <w:widowControl w:val="0"/>
      <w:shd w:val="clear" w:color="auto" w:fill="FFFFFF"/>
      <w:spacing w:after="60" w:line="0" w:lineRule="atLeast"/>
      <w:jc w:val="both"/>
    </w:pPr>
    <w:rPr>
      <w:rFonts w:ascii="Arial" w:hAnsi="Arial" w:eastAsia="Arial" w:cs="Arial"/>
      <w:color w:val="000000"/>
      <w:sz w:val="19"/>
      <w:szCs w:val="19"/>
      <w:lang w:bidi="ru-RU"/>
    </w:rPr>
  </w:style>
  <w:style w:type="character" w:customStyle="1" w:styleId="8">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7A26E-B7FF-46A8-AF82-8184290FAE05}">
  <ds:schemaRefs/>
</ds:datastoreItem>
</file>

<file path=docProps/app.xml><?xml version="1.0" encoding="utf-8"?>
<Properties xmlns="http://schemas.openxmlformats.org/officeDocument/2006/extended-properties" xmlns:vt="http://schemas.openxmlformats.org/officeDocument/2006/docPropsVTypes">
  <Template>Normal.dotm</Template>
  <Company>AVA</Company>
  <Pages>4</Pages>
  <Words>3484</Words>
  <Characters>19862</Characters>
  <Lines>165</Lines>
  <Paragraphs>46</Paragraphs>
  <TotalTime>30</TotalTime>
  <ScaleCrop>false</ScaleCrop>
  <LinksUpToDate>false</LinksUpToDate>
  <CharactersWithSpaces>23300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2025-05-20T15:01:00Z</dcterms:created>
  <dc:creator>Olga Zinovjeva ONEGINgroup</dc:creator>
  <cp:lastModifiedBy>user</cp:lastModifiedBy>
  <dcterms:modified xsi:type="dcterms:W3CDTF">2025-07-01T10:34:35Z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2024-03-10T08:50:28Z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7374015b-b0ef-43a1-b539-0f7255553649</vt:lpwstr>
  </property>
  <property fmtid="{D5CDD505-2E9C-101B-9397-08002B2CF9AE}" pid="7" name="MSIP_Label_defa4170-0d19-0005-0004-bc88714345d2_ActionId">
    <vt:lpwstr>44682965-7da8-4362-aba8-7201e72fc6f6</vt:lpwstr>
  </property>
  <property fmtid="{D5CDD505-2E9C-101B-9397-08002B2CF9AE}" pid="8" name="MSIP_Label_defa4170-0d19-0005-0004-bc88714345d2_ContentBits">
    <vt:lpwstr>0</vt:lpwstr>
  </property>
  <property fmtid="{D5CDD505-2E9C-101B-9397-08002B2CF9AE}" pid="9" name="KSOProductBuildVer">
    <vt:lpwstr>1049-12.2.0.21546</vt:lpwstr>
  </property>
  <property fmtid="{D5CDD505-2E9C-101B-9397-08002B2CF9AE}" pid="10" name="ICV">
    <vt:lpwstr>2FEFBAA29FD74E2993A9588140DA43C7_12</vt:lpwstr>
  </property>
</Properties>
</file>